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DF6FB" w14:textId="637E615E" w:rsidR="00286054" w:rsidRDefault="00286054" w:rsidP="00286054">
      <w:pPr>
        <w:spacing w:after="0"/>
        <w:rPr>
          <w:rStyle w:val="fontstyle01"/>
        </w:rPr>
      </w:pPr>
      <w:bookmarkStart w:id="0" w:name="_GoBack"/>
      <w:bookmarkEnd w:id="0"/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>PATVIRTINTA</w:t>
      </w:r>
      <w:r w:rsidR="008008FE">
        <w:rPr>
          <w:rFonts w:ascii="TimesNewRomanPSMT" w:hAnsi="TimesNewRomanPSMT"/>
          <w:color w:val="000000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 xml:space="preserve">Varėnos „Žilvičio“ vaikų lopšelio-darželio </w:t>
      </w:r>
      <w:r w:rsidR="008008FE">
        <w:rPr>
          <w:rFonts w:ascii="TimesNewRomanPSMT" w:hAnsi="TimesNewRomanPSMT"/>
          <w:color w:val="000000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A01BCD">
        <w:rPr>
          <w:rStyle w:val="fontstyle01"/>
        </w:rPr>
        <w:t>d</w:t>
      </w:r>
      <w:r w:rsidR="008008FE">
        <w:rPr>
          <w:rStyle w:val="fontstyle01"/>
        </w:rPr>
        <w:t>irektoriaus 2023 m. kovo 17 d.</w:t>
      </w:r>
      <w:r>
        <w:rPr>
          <w:rStyle w:val="fontstyle01"/>
        </w:rPr>
        <w:t xml:space="preserve"> </w:t>
      </w:r>
      <w:r w:rsidR="008008FE">
        <w:rPr>
          <w:rStyle w:val="fontstyle01"/>
        </w:rPr>
        <w:t xml:space="preserve">įsakymu </w:t>
      </w:r>
    </w:p>
    <w:p w14:paraId="6D784700" w14:textId="5D0303F1" w:rsidR="008008FE" w:rsidRDefault="00286054" w:rsidP="00286054">
      <w:pPr>
        <w:rPr>
          <w:rStyle w:val="fontstyle01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8008FE">
        <w:rPr>
          <w:rStyle w:val="fontstyle01"/>
        </w:rPr>
        <w:t>Nr. V-</w:t>
      </w:r>
      <w:r>
        <w:rPr>
          <w:rStyle w:val="fontstyle01"/>
        </w:rPr>
        <w:t>31</w:t>
      </w:r>
    </w:p>
    <w:p w14:paraId="36759C35" w14:textId="60ABDDB4" w:rsidR="004747CD" w:rsidRDefault="008008FE" w:rsidP="004747CD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RESPUBLIKINĖ</w:t>
      </w:r>
      <w:r w:rsidR="00455AF6">
        <w:rPr>
          <w:rStyle w:val="fontstyle21"/>
        </w:rPr>
        <w:t>S</w:t>
      </w:r>
      <w:r>
        <w:rPr>
          <w:rStyle w:val="fontstyle21"/>
        </w:rPr>
        <w:t xml:space="preserve"> METODINĖ</w:t>
      </w:r>
      <w:r w:rsidR="00455AF6">
        <w:rPr>
          <w:rStyle w:val="fontstyle21"/>
        </w:rPr>
        <w:t>S</w:t>
      </w:r>
      <w:r>
        <w:rPr>
          <w:rStyle w:val="fontstyle21"/>
        </w:rPr>
        <w:t>-PRAKTINĖ</w:t>
      </w:r>
      <w:r w:rsidR="00455AF6">
        <w:rPr>
          <w:rStyle w:val="fontstyle21"/>
        </w:rPr>
        <w:t>S KONFERENCIJOS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,,</w:t>
      </w:r>
      <w:r w:rsidR="004747CD">
        <w:rPr>
          <w:rStyle w:val="fontstyle21"/>
        </w:rPr>
        <w:t>MES KEIČIAME PASAULĮ</w:t>
      </w:r>
      <w:r>
        <w:rPr>
          <w:rStyle w:val="fontstyle21"/>
        </w:rPr>
        <w:t>“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NUOSTATAI</w:t>
      </w:r>
    </w:p>
    <w:p w14:paraId="58F65E11" w14:textId="77777777" w:rsidR="004747CD" w:rsidRDefault="008008FE" w:rsidP="00C23BE0">
      <w:pPr>
        <w:pStyle w:val="Betarp"/>
        <w:spacing w:after="120"/>
        <w:jc w:val="center"/>
        <w:rPr>
          <w:rStyle w:val="fontstyle21"/>
        </w:rPr>
      </w:pP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I. BENDROSIOS NUOSTATOS</w:t>
      </w:r>
    </w:p>
    <w:p w14:paraId="7E839095" w14:textId="0F4AF1B6" w:rsidR="001B2983" w:rsidRDefault="00455AF6" w:rsidP="00455AF6">
      <w:pPr>
        <w:pStyle w:val="Betarp"/>
        <w:spacing w:line="276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8008FE">
        <w:rPr>
          <w:rStyle w:val="fontstyle01"/>
        </w:rPr>
        <w:t xml:space="preserve">1. Respublikinę </w:t>
      </w:r>
      <w:r w:rsidR="00020A0B">
        <w:rPr>
          <w:rStyle w:val="fontstyle01"/>
        </w:rPr>
        <w:t>metodinę-praktinę konferenciją „</w:t>
      </w:r>
      <w:r w:rsidR="006E6408">
        <w:rPr>
          <w:rStyle w:val="fontstyle01"/>
        </w:rPr>
        <w:t>Mes keičiame pasaulį“</w:t>
      </w:r>
      <w:r w:rsidR="008008FE">
        <w:rPr>
          <w:rStyle w:val="fontstyle01"/>
        </w:rPr>
        <w:t xml:space="preserve"> (toliau – </w:t>
      </w:r>
      <w:r w:rsidR="006E6408">
        <w:rPr>
          <w:rStyle w:val="fontstyle01"/>
        </w:rPr>
        <w:t>Konferencija) organizuoja Varėnos „Žilvičio“ vaikų lopšelis-darželis kartu su Varėnos Švietimo centru</w:t>
      </w:r>
      <w:r w:rsidR="00FE62F5">
        <w:rPr>
          <w:rStyle w:val="fontstyle01"/>
        </w:rPr>
        <w:t>.</w:t>
      </w:r>
      <w:r w:rsidR="008008FE">
        <w:br/>
      </w:r>
      <w:r>
        <w:rPr>
          <w:rStyle w:val="fontstyle01"/>
        </w:rPr>
        <w:tab/>
      </w:r>
      <w:r w:rsidR="008008FE">
        <w:rPr>
          <w:rStyle w:val="fontstyle01"/>
        </w:rPr>
        <w:t xml:space="preserve">2. Konferencija skiriama </w:t>
      </w:r>
      <w:r w:rsidR="006E6408">
        <w:rPr>
          <w:rStyle w:val="fontstyle01"/>
        </w:rPr>
        <w:t>įvairių projektų</w:t>
      </w:r>
      <w:r w:rsidR="00FE62F5">
        <w:rPr>
          <w:rStyle w:val="fontstyle01"/>
        </w:rPr>
        <w:t>, finansuojamų iš ESFA ir kt. šaltinių</w:t>
      </w:r>
      <w:r w:rsidR="006E6408">
        <w:rPr>
          <w:rStyle w:val="fontstyle01"/>
        </w:rPr>
        <w:t xml:space="preserve"> įgyvendinimo ikimokyklinėje įstaigoje</w:t>
      </w:r>
      <w:r w:rsidR="00FE62F5">
        <w:rPr>
          <w:rStyle w:val="fontstyle01"/>
        </w:rPr>
        <w:t xml:space="preserve"> bei kitose ugdymo įstaigose.</w:t>
      </w:r>
    </w:p>
    <w:p w14:paraId="184E9F3D" w14:textId="0913C39F" w:rsidR="00F402D6" w:rsidRDefault="00455AF6" w:rsidP="00455AF6">
      <w:pPr>
        <w:pStyle w:val="Betarp"/>
        <w:spacing w:line="276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1B2983">
        <w:rPr>
          <w:rStyle w:val="fontstyle01"/>
        </w:rPr>
        <w:t>3</w:t>
      </w:r>
      <w:r w:rsidR="008008FE">
        <w:rPr>
          <w:rStyle w:val="fontstyle01"/>
        </w:rPr>
        <w:t>. Šie nuostatai reglamentuoja Konferencijos tikslą ir uždavinius, dalyvius, reikalavimus pranešimams,</w:t>
      </w:r>
      <w:r w:rsidR="001B2983">
        <w:t xml:space="preserve"> </w:t>
      </w:r>
      <w:r w:rsidR="008008FE">
        <w:rPr>
          <w:rStyle w:val="fontstyle01"/>
        </w:rPr>
        <w:t>registraciją, organizavimo tvarką</w:t>
      </w:r>
      <w:r w:rsidR="001B2983">
        <w:rPr>
          <w:rStyle w:val="fontstyle01"/>
        </w:rPr>
        <w:t>.</w:t>
      </w:r>
    </w:p>
    <w:p w14:paraId="1B3FAB6C" w14:textId="77777777" w:rsidR="00472AF9" w:rsidRDefault="00472AF9" w:rsidP="004747CD">
      <w:pPr>
        <w:pStyle w:val="Betarp"/>
        <w:rPr>
          <w:rStyle w:val="fontstyle01"/>
        </w:rPr>
      </w:pPr>
    </w:p>
    <w:p w14:paraId="3C28F55D" w14:textId="77777777" w:rsidR="00472AF9" w:rsidRDefault="00472AF9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72AF9">
        <w:rPr>
          <w:rFonts w:ascii="TimesNewRomanPS-BoldMT" w:hAnsi="TimesNewRomanPS-BoldMT"/>
          <w:b/>
          <w:bCs/>
          <w:color w:val="000000"/>
          <w:sz w:val="24"/>
          <w:szCs w:val="24"/>
        </w:rPr>
        <w:t>II. KONFERENCIJOS TIKSLAS IR UŽDAVINIAI</w:t>
      </w:r>
    </w:p>
    <w:p w14:paraId="0A59C648" w14:textId="64698217" w:rsidR="00FE62F5" w:rsidRDefault="00455AF6" w:rsidP="002649BF">
      <w:pPr>
        <w:pStyle w:val="Betarp"/>
        <w:spacing w:after="12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74E1D">
        <w:rPr>
          <w:rFonts w:ascii="TimesNewRomanPSMT" w:hAnsi="TimesNewRomanPSMT"/>
          <w:color w:val="000000"/>
          <w:sz w:val="24"/>
          <w:szCs w:val="24"/>
        </w:rPr>
        <w:t>4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472AF9" w:rsidRPr="00E3474D">
        <w:rPr>
          <w:rFonts w:ascii="TimesNewRomanPS-ItalicMT" w:hAnsi="TimesNewRomanPS-ItalicMT"/>
          <w:b/>
          <w:iCs/>
          <w:color w:val="000000"/>
          <w:sz w:val="24"/>
          <w:szCs w:val="24"/>
        </w:rPr>
        <w:t>Konferencijos tikslas</w:t>
      </w:r>
      <w:r w:rsidR="00472AF9" w:rsidRPr="00472AF9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– skatinti pedagogus</w:t>
      </w:r>
      <w:r w:rsidR="00410199">
        <w:rPr>
          <w:rFonts w:ascii="TimesNewRomanPSMT" w:hAnsi="TimesNewRomanPSMT"/>
          <w:color w:val="000000"/>
          <w:sz w:val="24"/>
          <w:szCs w:val="24"/>
        </w:rPr>
        <w:t>, švietimo pagalbos specialistus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dalinti</w:t>
      </w:r>
      <w:r w:rsidR="00F1413A">
        <w:rPr>
          <w:rFonts w:ascii="TimesNewRomanPSMT" w:hAnsi="TimesNewRomanPSMT"/>
          <w:color w:val="000000"/>
          <w:sz w:val="24"/>
          <w:szCs w:val="24"/>
        </w:rPr>
        <w:t>s</w:t>
      </w:r>
      <w:r w:rsidR="00410199">
        <w:rPr>
          <w:rFonts w:ascii="TimesNewRomanPSMT" w:hAnsi="TimesNewRomanPSMT"/>
          <w:color w:val="000000"/>
          <w:sz w:val="24"/>
          <w:szCs w:val="24"/>
        </w:rPr>
        <w:t xml:space="preserve"> projektų vykdymo </w:t>
      </w:r>
      <w:r w:rsidR="00F1413A" w:rsidRPr="00472AF9">
        <w:rPr>
          <w:rFonts w:ascii="TimesNewRomanPSMT" w:hAnsi="TimesNewRomanPSMT"/>
          <w:color w:val="000000"/>
          <w:sz w:val="24"/>
          <w:szCs w:val="24"/>
        </w:rPr>
        <w:t>gerąja</w:t>
      </w:r>
      <w:r w:rsidR="00F1413A">
        <w:rPr>
          <w:rFonts w:ascii="TimesNewRomanPSMT" w:hAnsi="TimesNewRomanPSMT"/>
          <w:color w:val="000000"/>
        </w:rPr>
        <w:t xml:space="preserve"> </w:t>
      </w:r>
      <w:r w:rsidR="00F1413A" w:rsidRPr="00472AF9">
        <w:rPr>
          <w:rFonts w:ascii="TimesNewRomanPSMT" w:hAnsi="TimesNewRomanPSMT"/>
          <w:color w:val="000000"/>
          <w:sz w:val="24"/>
          <w:szCs w:val="24"/>
        </w:rPr>
        <w:t>patirtimi</w:t>
      </w:r>
      <w:r w:rsidR="00F1413A">
        <w:rPr>
          <w:rFonts w:ascii="TimesNewRomanPSMT" w:hAnsi="TimesNewRomanPSMT"/>
          <w:color w:val="000000"/>
          <w:sz w:val="24"/>
          <w:szCs w:val="24"/>
        </w:rPr>
        <w:t xml:space="preserve">  ir </w:t>
      </w:r>
      <w:r w:rsidR="00410199">
        <w:rPr>
          <w:rFonts w:ascii="TimesNewRomanPSMT" w:hAnsi="TimesNewRomanPSMT"/>
          <w:color w:val="000000"/>
          <w:sz w:val="24"/>
          <w:szCs w:val="24"/>
        </w:rPr>
        <w:t>įstaigos pokyčia</w:t>
      </w:r>
      <w:r w:rsidR="00F1413A">
        <w:rPr>
          <w:rFonts w:ascii="TimesNewRomanPSMT" w:hAnsi="TimesNewRomanPSMT"/>
          <w:color w:val="000000"/>
          <w:sz w:val="24"/>
          <w:szCs w:val="24"/>
        </w:rPr>
        <w:t>i</w:t>
      </w:r>
      <w:r w:rsidR="00410199">
        <w:rPr>
          <w:rFonts w:ascii="TimesNewRomanPSMT" w:hAnsi="TimesNewRomanPSMT"/>
          <w:color w:val="000000"/>
          <w:sz w:val="24"/>
          <w:szCs w:val="24"/>
        </w:rPr>
        <w:t xml:space="preserve">s, </w:t>
      </w:r>
      <w:r w:rsidR="001F0754">
        <w:rPr>
          <w:rFonts w:ascii="TimesNewRomanPSMT" w:hAnsi="TimesNewRomanPSMT"/>
          <w:color w:val="000000"/>
          <w:sz w:val="24"/>
          <w:szCs w:val="24"/>
        </w:rPr>
        <w:t>vaiko saviver</w:t>
      </w:r>
      <w:r w:rsidR="00F1413A">
        <w:rPr>
          <w:rFonts w:ascii="TimesNewRomanPSMT" w:hAnsi="TimesNewRomanPSMT"/>
          <w:color w:val="000000"/>
          <w:sz w:val="24"/>
          <w:szCs w:val="24"/>
        </w:rPr>
        <w:t>tės ugdyme</w:t>
      </w:r>
      <w:r w:rsidR="001F0754">
        <w:rPr>
          <w:rFonts w:ascii="TimesNewRomanPSMT" w:hAnsi="TimesNewRomanPSMT"/>
          <w:color w:val="000000"/>
          <w:sz w:val="24"/>
          <w:szCs w:val="24"/>
        </w:rPr>
        <w:t>.</w:t>
      </w:r>
    </w:p>
    <w:p w14:paraId="3118754D" w14:textId="6C33B0E7" w:rsidR="00FE62F5" w:rsidRPr="00455AF6" w:rsidRDefault="00455AF6" w:rsidP="002649BF">
      <w:pPr>
        <w:pStyle w:val="Betar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PSMT" w:hAnsi="TimesNewRomanPSMT"/>
        </w:rPr>
        <w:tab/>
      </w:r>
      <w:r w:rsidR="00174E1D" w:rsidRPr="00455AF6">
        <w:rPr>
          <w:rFonts w:ascii="Times New Roman" w:hAnsi="Times New Roman" w:cs="Times New Roman"/>
          <w:sz w:val="24"/>
          <w:szCs w:val="24"/>
        </w:rPr>
        <w:t>5</w:t>
      </w:r>
      <w:r w:rsidR="001F0754" w:rsidRPr="00455AF6">
        <w:rPr>
          <w:rFonts w:ascii="Times New Roman" w:hAnsi="Times New Roman" w:cs="Times New Roman"/>
          <w:sz w:val="24"/>
          <w:szCs w:val="24"/>
        </w:rPr>
        <w:t>.</w:t>
      </w:r>
      <w:r w:rsidRPr="00455AF6">
        <w:rPr>
          <w:rFonts w:ascii="Times New Roman" w:hAnsi="Times New Roman" w:cs="Times New Roman"/>
          <w:sz w:val="24"/>
          <w:szCs w:val="24"/>
        </w:rPr>
        <w:t xml:space="preserve"> </w:t>
      </w:r>
      <w:r w:rsidR="00AA48E0" w:rsidRPr="00E3474D">
        <w:rPr>
          <w:rFonts w:ascii="Times New Roman" w:hAnsi="Times New Roman" w:cs="Times New Roman"/>
          <w:b/>
          <w:sz w:val="24"/>
          <w:szCs w:val="24"/>
        </w:rPr>
        <w:t>Konferencijos</w:t>
      </w:r>
      <w:r w:rsidR="001F0754" w:rsidRPr="00E3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F9" w:rsidRPr="00E3474D">
        <w:rPr>
          <w:rFonts w:ascii="Times New Roman" w:hAnsi="Times New Roman" w:cs="Times New Roman"/>
          <w:b/>
          <w:sz w:val="24"/>
          <w:szCs w:val="24"/>
        </w:rPr>
        <w:t>uždaviniai:</w:t>
      </w:r>
      <w:r w:rsidRPr="00455A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F7F240" w14:textId="0A582277" w:rsidR="000237DA" w:rsidRDefault="00455AF6" w:rsidP="002649BF">
      <w:pPr>
        <w:pStyle w:val="Betarp"/>
        <w:spacing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F0754">
        <w:rPr>
          <w:rFonts w:ascii="TimesNewRomanPSMT" w:hAnsi="TimesNewRomanPSMT"/>
          <w:color w:val="000000"/>
          <w:sz w:val="24"/>
          <w:szCs w:val="24"/>
        </w:rPr>
        <w:t>5</w:t>
      </w:r>
      <w:r w:rsidR="00734993">
        <w:rPr>
          <w:rFonts w:ascii="TimesNewRomanPSMT" w:hAnsi="TimesNewRomanPSMT"/>
          <w:color w:val="000000"/>
          <w:sz w:val="24"/>
          <w:szCs w:val="24"/>
        </w:rPr>
        <w:t>.1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dali</w:t>
      </w:r>
      <w:r w:rsidR="000237DA">
        <w:rPr>
          <w:rFonts w:ascii="TimesNewRomanPSMT" w:hAnsi="TimesNewRomanPSMT"/>
          <w:color w:val="000000"/>
          <w:sz w:val="24"/>
          <w:szCs w:val="24"/>
        </w:rPr>
        <w:t>jimasis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įžvalgomis, priemonėmis, metodais, instr</w:t>
      </w:r>
      <w:r w:rsidR="00734993">
        <w:rPr>
          <w:rFonts w:ascii="TimesNewRomanPSMT" w:hAnsi="TimesNewRomanPSMT"/>
          <w:color w:val="000000"/>
          <w:sz w:val="24"/>
          <w:szCs w:val="24"/>
        </w:rPr>
        <w:t>umentais, padedančiais vaikams,</w:t>
      </w:r>
      <w:r w:rsidR="000237DA">
        <w:rPr>
          <w:rFonts w:ascii="TimesNewRomanPSMT" w:hAnsi="TimesNewRomanPSMT"/>
          <w:color w:val="000000"/>
          <w:sz w:val="24"/>
          <w:szCs w:val="24"/>
        </w:rPr>
        <w:t xml:space="preserve">  tame tarpe,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ir turintiems ypatingųjų poreikių vaikams, išgyventi ugdymosi džiaugsmo patirtis;</w:t>
      </w:r>
    </w:p>
    <w:p w14:paraId="1258C6D8" w14:textId="7E9FA7A1" w:rsidR="00AA48E0" w:rsidRDefault="00455AF6" w:rsidP="00455AF6">
      <w:pPr>
        <w:pStyle w:val="Betarp"/>
        <w:spacing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1F0754">
        <w:rPr>
          <w:rFonts w:ascii="TimesNewRomanPSMT" w:hAnsi="TimesNewRomanPSMT"/>
          <w:color w:val="000000"/>
          <w:sz w:val="24"/>
          <w:szCs w:val="24"/>
        </w:rPr>
        <w:t>5</w:t>
      </w:r>
      <w:r w:rsidR="00734993">
        <w:rPr>
          <w:rFonts w:ascii="TimesNewRomanPSMT" w:hAnsi="TimesNewRomanPSMT"/>
          <w:color w:val="000000"/>
          <w:sz w:val="24"/>
          <w:szCs w:val="24"/>
        </w:rPr>
        <w:t xml:space="preserve">.2 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>dali</w:t>
      </w:r>
      <w:r w:rsidR="000237DA">
        <w:rPr>
          <w:rFonts w:ascii="TimesNewRomanPSMT" w:hAnsi="TimesNewRomanPSMT"/>
          <w:color w:val="000000"/>
          <w:sz w:val="24"/>
          <w:szCs w:val="24"/>
        </w:rPr>
        <w:t>jimasis</w:t>
      </w:r>
      <w:r w:rsidR="00472AF9" w:rsidRPr="00472AF9">
        <w:rPr>
          <w:rFonts w:ascii="TimesNewRomanPSMT" w:hAnsi="TimesNewRomanPSMT"/>
          <w:color w:val="000000"/>
          <w:sz w:val="24"/>
          <w:szCs w:val="24"/>
        </w:rPr>
        <w:t xml:space="preserve"> gerąja pedagogų skatinimo bei profesinės motyvacijos stiprinimo patirtimi</w:t>
      </w:r>
      <w:r w:rsidR="00734993">
        <w:rPr>
          <w:rFonts w:ascii="TimesNewRomanPSMT" w:hAnsi="TimesNewRomanPSMT"/>
          <w:color w:val="000000"/>
          <w:sz w:val="24"/>
          <w:szCs w:val="24"/>
        </w:rPr>
        <w:t>.</w:t>
      </w:r>
    </w:p>
    <w:p w14:paraId="72D104F6" w14:textId="77777777" w:rsidR="00AA48E0" w:rsidRDefault="00AA48E0" w:rsidP="00AA48E0">
      <w:pPr>
        <w:pStyle w:val="Betarp"/>
        <w:jc w:val="center"/>
        <w:rPr>
          <w:rFonts w:ascii="TimesNewRomanPSMT" w:hAnsi="TimesNewRomanPSMT"/>
          <w:color w:val="000000"/>
          <w:sz w:val="24"/>
          <w:szCs w:val="24"/>
        </w:rPr>
      </w:pPr>
    </w:p>
    <w:p w14:paraId="7C828EA9" w14:textId="37A7D2BF" w:rsidR="00C23BE0" w:rsidRDefault="00AA48E0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>III. KONFERENCIJOS DALYVIAI</w:t>
      </w:r>
    </w:p>
    <w:p w14:paraId="54DEE2A1" w14:textId="692FED34" w:rsidR="00702135" w:rsidRDefault="00455AF6" w:rsidP="00C23BE0">
      <w:pPr>
        <w:pStyle w:val="Betarp"/>
        <w:spacing w:after="12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D1771">
        <w:rPr>
          <w:rFonts w:ascii="TimesNewRomanPSMT" w:hAnsi="TimesNewRomanPSMT"/>
          <w:color w:val="000000"/>
          <w:sz w:val="24"/>
          <w:szCs w:val="24"/>
        </w:rPr>
        <w:t>6</w:t>
      </w:r>
      <w:r w:rsidR="00AA48E0" w:rsidRPr="00616523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AA48E0" w:rsidRPr="00616523">
        <w:rPr>
          <w:rFonts w:ascii="TimesNewRomanPS-BoldMT" w:hAnsi="TimesNewRomanPS-BoldMT"/>
          <w:color w:val="000000"/>
          <w:sz w:val="24"/>
          <w:szCs w:val="24"/>
        </w:rPr>
        <w:t>Konferencijos dalyviai</w:t>
      </w:r>
      <w:r w:rsidR="00AA48E0"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–</w:t>
      </w:r>
      <w:r w:rsidR="007021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ugdymo įstaigų</w:t>
      </w:r>
      <w:r w:rsidR="00702135">
        <w:rPr>
          <w:rFonts w:ascii="TimesNewRomanPSMT" w:hAnsi="TimesNewRomanPSMT"/>
          <w:color w:val="000000"/>
          <w:sz w:val="24"/>
          <w:szCs w:val="24"/>
        </w:rPr>
        <w:t>, vykd</w:t>
      </w:r>
      <w:r w:rsidR="00FD1771">
        <w:rPr>
          <w:rFonts w:ascii="TimesNewRomanPSMT" w:hAnsi="TimesNewRomanPSMT"/>
          <w:color w:val="000000"/>
          <w:sz w:val="24"/>
          <w:szCs w:val="24"/>
        </w:rPr>
        <w:t>ži</w:t>
      </w:r>
      <w:r w:rsidR="00702135">
        <w:rPr>
          <w:rFonts w:ascii="TimesNewRomanPSMT" w:hAnsi="TimesNewRomanPSMT"/>
          <w:color w:val="000000"/>
          <w:sz w:val="24"/>
          <w:szCs w:val="24"/>
        </w:rPr>
        <w:t>usių ESFA</w:t>
      </w:r>
      <w:r w:rsidR="002649BF">
        <w:rPr>
          <w:rFonts w:ascii="TimesNewRomanPSMT" w:hAnsi="TimesNewRomanPSMT"/>
          <w:color w:val="000000"/>
          <w:sz w:val="24"/>
          <w:szCs w:val="24"/>
        </w:rPr>
        <w:t xml:space="preserve"> ir kitų</w:t>
      </w:r>
      <w:r w:rsidR="00FD1771">
        <w:rPr>
          <w:rFonts w:ascii="TimesNewRomanPSMT" w:hAnsi="TimesNewRomanPSMT"/>
          <w:color w:val="000000"/>
          <w:sz w:val="24"/>
          <w:szCs w:val="24"/>
        </w:rPr>
        <w:t xml:space="preserve"> finans</w:t>
      </w:r>
      <w:r w:rsidR="00481F43">
        <w:rPr>
          <w:rFonts w:ascii="TimesNewRomanPSMT" w:hAnsi="TimesNewRomanPSMT"/>
          <w:color w:val="000000"/>
          <w:sz w:val="24"/>
          <w:szCs w:val="24"/>
        </w:rPr>
        <w:t>avimo šaltinių</w:t>
      </w:r>
      <w:r w:rsidR="00FD1771">
        <w:rPr>
          <w:rFonts w:ascii="TimesNewRomanPSMT" w:hAnsi="TimesNewRomanPSMT"/>
          <w:color w:val="000000"/>
          <w:sz w:val="24"/>
          <w:szCs w:val="24"/>
        </w:rPr>
        <w:t xml:space="preserve"> projektus, 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vadovai, pedagogai.</w:t>
      </w:r>
    </w:p>
    <w:p w14:paraId="035A72FB" w14:textId="0BB074A1" w:rsidR="002951B6" w:rsidRDefault="00AA48E0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</w:rPr>
      </w:pPr>
      <w:r w:rsidRPr="00AA48E0">
        <w:rPr>
          <w:rFonts w:ascii="TimesNewRomanPSMT" w:hAnsi="TimesNewRomanPSMT"/>
          <w:color w:val="000000"/>
        </w:rPr>
        <w:br/>
      </w:r>
      <w:r w:rsidRPr="00AA48E0">
        <w:rPr>
          <w:rFonts w:ascii="TimesNewRomanPS-BoldMT" w:hAnsi="TimesNewRomanPS-BoldMT"/>
          <w:b/>
          <w:bCs/>
          <w:color w:val="000000"/>
          <w:sz w:val="24"/>
          <w:szCs w:val="24"/>
        </w:rPr>
        <w:t>IV. KONFERENCIJOS PRANEŠIMAI</w:t>
      </w:r>
    </w:p>
    <w:p w14:paraId="3FF9C899" w14:textId="46171248" w:rsidR="00AA48E0" w:rsidRDefault="00455AF6" w:rsidP="002951B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2951B6">
        <w:rPr>
          <w:rFonts w:ascii="TimesNewRomanPSMT" w:hAnsi="TimesNewRomanPSMT"/>
          <w:color w:val="000000"/>
          <w:sz w:val="24"/>
          <w:szCs w:val="24"/>
        </w:rPr>
        <w:t>7</w:t>
      </w:r>
      <w:r w:rsidR="00AA48E0" w:rsidRPr="00AA48E0">
        <w:rPr>
          <w:rFonts w:ascii="TimesNewRomanPSMT" w:hAnsi="TimesNewRomanPSMT"/>
          <w:color w:val="000000"/>
          <w:sz w:val="24"/>
          <w:szCs w:val="24"/>
        </w:rPr>
        <w:t>. Pranešimus gali rengti vienas pranešėjas arba pranešėjų grup</w:t>
      </w:r>
      <w:r w:rsidR="00FD1771">
        <w:rPr>
          <w:rFonts w:ascii="TimesNewRomanPSMT" w:hAnsi="TimesNewRomanPSMT"/>
          <w:color w:val="000000"/>
          <w:sz w:val="24"/>
          <w:szCs w:val="24"/>
        </w:rPr>
        <w:t>ė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4CA3F61C" w14:textId="7E252779" w:rsidR="00616523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8.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Pranešimuose gali būti pateikiamos įžvalgos skatinant ar/ir motyvuojant pedagogus ugdyti laimingą vaiką</w:t>
      </w:r>
      <w:r w:rsidR="002951B6">
        <w:rPr>
          <w:rFonts w:ascii="TimesNewRomanPSMT" w:hAnsi="TimesNewRomanPSMT"/>
          <w:color w:val="000000"/>
        </w:rPr>
        <w:t xml:space="preserve"> </w:t>
      </w:r>
      <w:r w:rsidR="002951B6">
        <w:rPr>
          <w:rStyle w:val="fontstyle01"/>
        </w:rPr>
        <w:t>ikimokykliniame ir priešmokykliniame amžiuje – specifika, priemonės, metodai, instrumentai,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kompetencijų</w:t>
      </w:r>
      <w:r w:rsidR="002951B6">
        <w:rPr>
          <w:rFonts w:ascii="TimesNewRomanPSMT" w:hAnsi="TimesNewRomanPSMT"/>
          <w:color w:val="000000"/>
        </w:rPr>
        <w:t xml:space="preserve"> </w:t>
      </w:r>
      <w:r w:rsidR="002951B6">
        <w:rPr>
          <w:rStyle w:val="fontstyle01"/>
        </w:rPr>
        <w:t>ir gebėjimų ugdymas per patyrimą, stebėjimą, praktinę veiklą ir kt. Geroji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patirtis,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sėkmės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istorijos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ugdymo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procese (integruoti užsiėmimai, projektinė, tiriamoji, kūrybinė veikla, stebėjimai, eksperimentai,</w:t>
      </w:r>
      <w:r w:rsidR="00767239">
        <w:rPr>
          <w:rStyle w:val="fontstyle01"/>
        </w:rPr>
        <w:t xml:space="preserve"> </w:t>
      </w:r>
      <w:r w:rsidR="002951B6">
        <w:rPr>
          <w:rStyle w:val="fontstyle01"/>
        </w:rPr>
        <w:t>pozityvio</w:t>
      </w:r>
      <w:r w:rsidR="00767239">
        <w:rPr>
          <w:rStyle w:val="fontstyle01"/>
        </w:rPr>
        <w:t xml:space="preserve">s </w:t>
      </w:r>
      <w:r w:rsidR="002951B6">
        <w:rPr>
          <w:rStyle w:val="fontstyle01"/>
        </w:rPr>
        <w:t>patirties veiklų su tė</w:t>
      </w:r>
      <w:r w:rsidR="00767239">
        <w:rPr>
          <w:rStyle w:val="fontstyle01"/>
        </w:rPr>
        <w:t>vais, bendruomene, socialiniais</w:t>
      </w:r>
      <w:r w:rsidR="00386DF9">
        <w:rPr>
          <w:rStyle w:val="fontstyle01"/>
        </w:rPr>
        <w:t xml:space="preserve"> </w:t>
      </w:r>
      <w:r w:rsidR="00767239">
        <w:rPr>
          <w:rStyle w:val="fontstyle01"/>
        </w:rPr>
        <w:t>partneriais</w:t>
      </w:r>
      <w:r w:rsidR="00386DF9">
        <w:rPr>
          <w:rStyle w:val="fontstyle01"/>
        </w:rPr>
        <w:t xml:space="preserve"> ir </w:t>
      </w:r>
      <w:r w:rsidR="00767239">
        <w:rPr>
          <w:rStyle w:val="fontstyle01"/>
        </w:rPr>
        <w:t>kt.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pristatymas).</w:t>
      </w:r>
    </w:p>
    <w:p w14:paraId="3898E0D0" w14:textId="72684C8F" w:rsidR="00616523" w:rsidRPr="00616523" w:rsidRDefault="00455AF6" w:rsidP="002951B6">
      <w:pPr>
        <w:pStyle w:val="Betarp"/>
        <w:spacing w:line="360" w:lineRule="auto"/>
        <w:jc w:val="both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ab/>
      </w:r>
      <w:r w:rsidR="002951B6" w:rsidRPr="00616523">
        <w:rPr>
          <w:rStyle w:val="fontstyle21"/>
          <w:b w:val="0"/>
          <w:bCs w:val="0"/>
        </w:rPr>
        <w:t>9</w:t>
      </w:r>
      <w:r w:rsidR="00386DF9" w:rsidRPr="00616523">
        <w:rPr>
          <w:rStyle w:val="fontstyle21"/>
          <w:b w:val="0"/>
          <w:bCs w:val="0"/>
        </w:rPr>
        <w:t>.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386DF9" w:rsidRPr="00616523">
        <w:rPr>
          <w:rStyle w:val="fontstyle21"/>
          <w:b w:val="0"/>
          <w:bCs w:val="0"/>
        </w:rPr>
        <w:t>Pranešimų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2951B6" w:rsidRPr="00616523">
        <w:rPr>
          <w:rStyle w:val="fontstyle21"/>
          <w:b w:val="0"/>
          <w:bCs w:val="0"/>
        </w:rPr>
        <w:t>formos:</w:t>
      </w:r>
    </w:p>
    <w:p w14:paraId="67308D8A" w14:textId="77777777" w:rsidR="00455AF6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lastRenderedPageBreak/>
        <w:tab/>
      </w:r>
      <w:r w:rsidR="002951B6">
        <w:rPr>
          <w:rStyle w:val="fontstyle01"/>
        </w:rPr>
        <w:t>9.1</w:t>
      </w:r>
      <w:r w:rsidR="00616523">
        <w:rPr>
          <w:rStyle w:val="fontstyle01"/>
        </w:rPr>
        <w:t>.</w:t>
      </w:r>
      <w:r w:rsidR="002951B6">
        <w:rPr>
          <w:rStyle w:val="fontstyle01"/>
        </w:rPr>
        <w:t xml:space="preserve"> žodiniai pranešimai (pateiktys, metodinių priemonių pristatymas, video medžiaga ir/ar kt.);</w:t>
      </w:r>
    </w:p>
    <w:p w14:paraId="6C915F02" w14:textId="022E9049" w:rsidR="004D5E4F" w:rsidRDefault="00455AF6" w:rsidP="002951B6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9.2</w:t>
      </w:r>
      <w:r w:rsidR="00616523">
        <w:rPr>
          <w:rStyle w:val="fontstyle01"/>
        </w:rPr>
        <w:t>.</w:t>
      </w:r>
      <w:r w:rsidR="002951B6">
        <w:rPr>
          <w:rStyle w:val="fontstyle01"/>
        </w:rPr>
        <w:t xml:space="preserve"> grupiniai stendiniai pranešimai – įstaigos savitumo pristatymas</w:t>
      </w:r>
      <w:r w:rsidR="00616523">
        <w:rPr>
          <w:rStyle w:val="fontstyle01"/>
        </w:rPr>
        <w:t>.</w:t>
      </w:r>
    </w:p>
    <w:p w14:paraId="6D3A5877" w14:textId="77777777" w:rsidR="009F18D0" w:rsidRDefault="00455AF6" w:rsidP="009F18D0">
      <w:pPr>
        <w:pStyle w:val="Betarp"/>
        <w:spacing w:line="360" w:lineRule="auto"/>
        <w:jc w:val="both"/>
        <w:rPr>
          <w:rStyle w:val="fontstyle21"/>
          <w:b w:val="0"/>
          <w:bCs w:val="0"/>
        </w:rPr>
      </w:pPr>
      <w:r>
        <w:rPr>
          <w:rStyle w:val="fontstyle21"/>
          <w:b w:val="0"/>
          <w:bCs w:val="0"/>
        </w:rPr>
        <w:tab/>
      </w:r>
      <w:r w:rsidR="002951B6" w:rsidRPr="00616523">
        <w:rPr>
          <w:rStyle w:val="fontstyle21"/>
          <w:b w:val="0"/>
          <w:bCs w:val="0"/>
        </w:rPr>
        <w:t>10</w:t>
      </w:r>
      <w:r w:rsidR="004D5E4F" w:rsidRPr="00616523">
        <w:rPr>
          <w:rStyle w:val="fontstyle21"/>
          <w:b w:val="0"/>
          <w:bCs w:val="0"/>
        </w:rPr>
        <w:t>.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4D5E4F" w:rsidRPr="00616523">
        <w:rPr>
          <w:rStyle w:val="fontstyle21"/>
          <w:b w:val="0"/>
          <w:bCs w:val="0"/>
        </w:rPr>
        <w:t>Reikalavimai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4D5E4F" w:rsidRPr="00616523">
        <w:rPr>
          <w:rStyle w:val="fontstyle21"/>
          <w:b w:val="0"/>
          <w:bCs w:val="0"/>
        </w:rPr>
        <w:t>žodiniams</w:t>
      </w:r>
      <w:r w:rsidR="00616523" w:rsidRPr="00616523">
        <w:rPr>
          <w:rStyle w:val="fontstyle21"/>
          <w:b w:val="0"/>
          <w:bCs w:val="0"/>
        </w:rPr>
        <w:t xml:space="preserve"> </w:t>
      </w:r>
      <w:r w:rsidR="002951B6" w:rsidRPr="00616523">
        <w:rPr>
          <w:rStyle w:val="fontstyle21"/>
          <w:b w:val="0"/>
          <w:bCs w:val="0"/>
        </w:rPr>
        <w:t>pranešimams:</w:t>
      </w:r>
    </w:p>
    <w:p w14:paraId="4FAB767F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4D5E4F">
        <w:rPr>
          <w:rStyle w:val="fontstyle01"/>
        </w:rPr>
        <w:t>.1</w:t>
      </w:r>
      <w:r w:rsidR="00E55ED5">
        <w:rPr>
          <w:rStyle w:val="fontstyle01"/>
        </w:rPr>
        <w:t>.</w:t>
      </w:r>
      <w:r w:rsidR="00616523">
        <w:rPr>
          <w:rStyle w:val="fontstyle01"/>
        </w:rPr>
        <w:t xml:space="preserve"> </w:t>
      </w:r>
      <w:r w:rsidR="004D5E4F">
        <w:rPr>
          <w:rStyle w:val="fontstyle01"/>
        </w:rPr>
        <w:t>trukmė</w:t>
      </w:r>
      <w:r w:rsidR="00E55ED5">
        <w:rPr>
          <w:rStyle w:val="fontstyle01"/>
        </w:rPr>
        <w:t xml:space="preserve"> 7–10 </w:t>
      </w:r>
      <w:r w:rsidR="002951B6">
        <w:rPr>
          <w:rStyle w:val="fontstyle01"/>
        </w:rPr>
        <w:t>min.;</w:t>
      </w:r>
    </w:p>
    <w:p w14:paraId="6FECF9AF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0260E2">
        <w:rPr>
          <w:rStyle w:val="fontstyle01"/>
        </w:rPr>
        <w:t>.</w:t>
      </w:r>
      <w:r w:rsidR="00E55ED5">
        <w:rPr>
          <w:rStyle w:val="fontstyle01"/>
        </w:rPr>
        <w:t>2.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turinys turi atitikti Konferencijos tikslus ir uždavinius;</w:t>
      </w:r>
    </w:p>
    <w:p w14:paraId="158E31FB" w14:textId="77777777" w:rsidR="009F18D0" w:rsidRDefault="00455AF6" w:rsidP="009F18D0">
      <w:pPr>
        <w:pStyle w:val="Betarp"/>
        <w:spacing w:line="360" w:lineRule="auto"/>
        <w:jc w:val="both"/>
        <w:rPr>
          <w:rStyle w:val="fontstyle01"/>
        </w:rPr>
      </w:pPr>
      <w:r>
        <w:rPr>
          <w:rStyle w:val="fontstyle01"/>
        </w:rPr>
        <w:tab/>
      </w:r>
      <w:r w:rsidR="002951B6">
        <w:rPr>
          <w:rStyle w:val="fontstyle01"/>
        </w:rPr>
        <w:t>10</w:t>
      </w:r>
      <w:r w:rsidR="000260E2">
        <w:rPr>
          <w:rStyle w:val="fontstyle01"/>
        </w:rPr>
        <w:t>.3</w:t>
      </w:r>
      <w:r w:rsidR="00E55ED5">
        <w:rPr>
          <w:rStyle w:val="fontstyle01"/>
        </w:rPr>
        <w:t>.</w:t>
      </w:r>
      <w:r w:rsidR="00616523">
        <w:rPr>
          <w:rStyle w:val="fontstyle01"/>
        </w:rPr>
        <w:t xml:space="preserve"> </w:t>
      </w:r>
      <w:r w:rsidR="002951B6">
        <w:rPr>
          <w:rStyle w:val="fontstyle01"/>
        </w:rPr>
        <w:t>turinys aktualus, inovatyvus, originalus.</w:t>
      </w:r>
    </w:p>
    <w:p w14:paraId="1FF6D03B" w14:textId="0B201FB0" w:rsidR="002951B6" w:rsidRDefault="00455AF6" w:rsidP="009F18D0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ab/>
      </w:r>
      <w:r w:rsidR="002951B6">
        <w:rPr>
          <w:rStyle w:val="fontstyle01"/>
        </w:rPr>
        <w:t>11. Grupiniai stendiniai pranešimai pristatomi a</w:t>
      </w:r>
      <w:r w:rsidR="00381B36">
        <w:rPr>
          <w:rStyle w:val="fontstyle01"/>
        </w:rPr>
        <w:t>tvirose Varėnos švietimo centro erdvėse.</w:t>
      </w:r>
    </w:p>
    <w:p w14:paraId="27CF0C2D" w14:textId="77777777" w:rsidR="00643AEB" w:rsidRDefault="00643AEB" w:rsidP="00C23BE0">
      <w:pPr>
        <w:pStyle w:val="Betarp"/>
        <w:spacing w:after="12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643AEB">
        <w:rPr>
          <w:rFonts w:ascii="TimesNewRomanPS-BoldMT" w:hAnsi="TimesNewRomanPS-BoldMT"/>
          <w:b/>
          <w:bCs/>
          <w:color w:val="000000"/>
          <w:sz w:val="24"/>
          <w:szCs w:val="24"/>
        </w:rPr>
        <w:t>V. DALYVIŲ REGISTRACIJA</w:t>
      </w:r>
    </w:p>
    <w:p w14:paraId="679D3A34" w14:textId="1FE44DE3" w:rsidR="00263B08" w:rsidRDefault="00455AF6" w:rsidP="00263B08">
      <w:pPr>
        <w:pStyle w:val="Betarp"/>
        <w:spacing w:line="360" w:lineRule="auto"/>
        <w:jc w:val="both"/>
        <w:rPr>
          <w:rFonts w:ascii="TimesNewRomanPS-BoldMT" w:hAnsi="TimesNewRomanPS-Bold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643AEB">
        <w:rPr>
          <w:rFonts w:ascii="TimesNewRomanPSMT" w:hAnsi="TimesNewRomanPSMT"/>
          <w:color w:val="000000"/>
          <w:sz w:val="24"/>
          <w:szCs w:val="24"/>
        </w:rPr>
        <w:t>12.</w:t>
      </w:r>
      <w:r w:rsidR="0061652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3AEB" w:rsidRPr="00616523">
        <w:rPr>
          <w:rFonts w:ascii="TimesNewRomanPS-BoldMT" w:hAnsi="TimesNewRomanPS-BoldMT"/>
          <w:color w:val="000000"/>
          <w:sz w:val="24"/>
          <w:szCs w:val="24"/>
        </w:rPr>
        <w:t>Pranešėjų</w:t>
      </w:r>
      <w:r w:rsidR="00616523" w:rsidRPr="00616523">
        <w:rPr>
          <w:rFonts w:ascii="TimesNewRomanPS-BoldMT" w:hAnsi="TimesNewRomanPS-BoldMT"/>
          <w:color w:val="000000"/>
          <w:sz w:val="24"/>
          <w:szCs w:val="24"/>
        </w:rPr>
        <w:t xml:space="preserve"> </w:t>
      </w:r>
      <w:r w:rsidR="00643AEB" w:rsidRPr="00616523">
        <w:rPr>
          <w:rFonts w:ascii="TimesNewRomanPS-BoldMT" w:hAnsi="TimesNewRomanPS-BoldMT"/>
          <w:color w:val="000000"/>
          <w:sz w:val="24"/>
          <w:szCs w:val="24"/>
        </w:rPr>
        <w:t>registracija:</w:t>
      </w:r>
      <w:r w:rsidR="00263B08">
        <w:rPr>
          <w:rFonts w:ascii="TimesNewRomanPS-BoldMT" w:hAnsi="TimesNewRomanPS-BoldMT"/>
          <w:color w:val="000000"/>
          <w:sz w:val="24"/>
          <w:szCs w:val="24"/>
        </w:rPr>
        <w:t xml:space="preserve"> </w:t>
      </w:r>
    </w:p>
    <w:p w14:paraId="581F5850" w14:textId="3D63C9A1" w:rsidR="00263B08" w:rsidRPr="00263B08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5458F7" w:rsidRPr="00263B08">
        <w:rPr>
          <w:rFonts w:ascii="TimesNewRomanPSMT" w:hAnsi="TimesNewRomanPSMT"/>
          <w:color w:val="000000"/>
          <w:sz w:val="24"/>
          <w:szCs w:val="24"/>
        </w:rPr>
        <w:t>12.1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pranešėjai, norintys dalyvauti konferencijoje, turi registruotis elektroniniu paštu</w:t>
      </w:r>
      <w:r w:rsidR="00263B08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hyperlink r:id="rId4" w:history="1">
        <w:r w:rsidRPr="00C23BE0">
          <w:rPr>
            <w:rStyle w:val="Hipersaitas"/>
            <w:rFonts w:ascii="Times New Roman" w:hAnsi="Times New Roman" w:cs="Times New Roman"/>
            <w:sz w:val="24"/>
            <w:szCs w:val="24"/>
          </w:rPr>
          <w:t>konferencija404@gmail.com</w:t>
        </w:r>
      </w:hyperlink>
      <w:r w:rsidRPr="00263B08">
        <w:rPr>
          <w:sz w:val="24"/>
          <w:szCs w:val="24"/>
        </w:rPr>
        <w:t xml:space="preserve"> </w:t>
      </w:r>
      <w:r w:rsidR="00ED29B6" w:rsidRPr="00C23BE0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iki 2023 m. balandžio </w:t>
      </w:r>
      <w:r w:rsidR="00643AEB" w:rsidRPr="00C23BE0">
        <w:rPr>
          <w:rFonts w:ascii="TimesNewRomanPS-BoldMT" w:hAnsi="TimesNewRomanPS-BoldMT"/>
          <w:b/>
          <w:bCs/>
          <w:color w:val="000000"/>
          <w:sz w:val="24"/>
          <w:szCs w:val="24"/>
        </w:rPr>
        <w:t>20 d</w:t>
      </w:r>
      <w:r w:rsidR="00643AEB" w:rsidRPr="00263B08">
        <w:rPr>
          <w:rFonts w:ascii="TimesNewRomanPS-BoldMT" w:hAnsi="TimesNewRomanPS-BoldMT"/>
          <w:bCs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, užpildant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503611">
        <w:rPr>
          <w:rFonts w:ascii="TimesNewRomanPSMT" w:hAnsi="TimesNewRomanPSMT"/>
          <w:color w:val="000000"/>
          <w:sz w:val="24"/>
          <w:szCs w:val="24"/>
        </w:rPr>
        <w:t>dalyvio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 xml:space="preserve"> anketą</w:t>
      </w:r>
      <w:r w:rsidR="00503611">
        <w:rPr>
          <w:rFonts w:ascii="TimesNewRomanPSMT" w:hAnsi="TimesNewRomanPSMT"/>
          <w:color w:val="000000"/>
          <w:sz w:val="24"/>
          <w:szCs w:val="24"/>
        </w:rPr>
        <w:t xml:space="preserve"> (1 priedas)</w:t>
      </w:r>
      <w:r w:rsidR="00ED29B6" w:rsidRPr="00263B08">
        <w:rPr>
          <w:rFonts w:ascii="TimesNewRomanPSMT" w:hAnsi="TimesNewRomanPSMT"/>
          <w:color w:val="000000"/>
          <w:sz w:val="24"/>
          <w:szCs w:val="24"/>
        </w:rPr>
        <w:t>.</w:t>
      </w:r>
    </w:p>
    <w:p w14:paraId="66405F06" w14:textId="77777777" w:rsidR="00263B08" w:rsidRPr="00263B08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12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.2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.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Prelimina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rus dalyvio mokestis</w:t>
      </w:r>
      <w:r w:rsidR="006D3200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– 1 Eur už pažymėjimus.</w:t>
      </w:r>
    </w:p>
    <w:p w14:paraId="4D12E5F3" w14:textId="24B14A14" w:rsidR="002951B6" w:rsidRDefault="00455AF6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13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. Konferencijos pranešėjai ir dalyviai gaus detalią konferencijos programą.</w:t>
      </w:r>
      <w:r w:rsidR="00643AEB" w:rsidRPr="00263B08">
        <w:rPr>
          <w:rFonts w:ascii="TimesNewRomanPSMT" w:hAnsi="TimesNewRomanPSMT"/>
          <w:color w:val="000000"/>
        </w:rPr>
        <w:br/>
      </w:r>
      <w:r w:rsidRPr="00263B08">
        <w:rPr>
          <w:rFonts w:ascii="TimesNewRomanPSMT" w:hAnsi="TimesNewRomanPSMT"/>
          <w:color w:val="000000"/>
          <w:sz w:val="24"/>
          <w:szCs w:val="24"/>
        </w:rPr>
        <w:tab/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>14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 xml:space="preserve">. Išsamesnė informacija teikiama el. p. </w:t>
      </w:r>
      <w:hyperlink r:id="rId5" w:history="1">
        <w:r w:rsidRPr="00C23BE0">
          <w:rPr>
            <w:rStyle w:val="Hipersaitas"/>
            <w:rFonts w:ascii="Times New Roman" w:hAnsi="Times New Roman" w:cs="Times New Roman"/>
            <w:sz w:val="24"/>
            <w:szCs w:val="24"/>
          </w:rPr>
          <w:t>konferencija404@gmail.com</w:t>
        </w:r>
      </w:hyperlink>
      <w:r w:rsidR="002C42DE" w:rsidRPr="00263B0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43AEB" w:rsidRPr="00263B08">
        <w:rPr>
          <w:rFonts w:ascii="TimesNewRomanPSMT" w:hAnsi="TimesNewRomanPSMT"/>
          <w:color w:val="000000"/>
          <w:sz w:val="24"/>
          <w:szCs w:val="24"/>
        </w:rPr>
        <w:t>arba</w:t>
      </w:r>
      <w:r w:rsidR="00643AEB" w:rsidRPr="00263B08">
        <w:rPr>
          <w:rFonts w:ascii="TimesNewRomanPSMT" w:hAnsi="TimesNewRomanPSMT"/>
          <w:color w:val="000000"/>
        </w:rPr>
        <w:br/>
      </w:r>
      <w:r w:rsidR="00C23BE0">
        <w:rPr>
          <w:rFonts w:ascii="TimesNewRomanPSMT" w:hAnsi="TimesNewRomanPSMT"/>
          <w:color w:val="000000"/>
          <w:sz w:val="24"/>
          <w:szCs w:val="24"/>
        </w:rPr>
        <w:t xml:space="preserve"> telefonais: (8 615) 66020, </w:t>
      </w:r>
      <w:r w:rsidR="002C42DE" w:rsidRPr="00263B08">
        <w:rPr>
          <w:rFonts w:ascii="TimesNewRomanPSMT" w:hAnsi="TimesNewRomanPSMT"/>
          <w:color w:val="000000"/>
          <w:sz w:val="24"/>
          <w:szCs w:val="24"/>
        </w:rPr>
        <w:t xml:space="preserve"> (8 310) 52096</w:t>
      </w:r>
      <w:r w:rsidRPr="00263B08">
        <w:rPr>
          <w:rFonts w:ascii="TimesNewRomanPSMT" w:hAnsi="TimesNewRomanPSMT"/>
          <w:color w:val="000000"/>
          <w:sz w:val="24"/>
          <w:szCs w:val="24"/>
        </w:rPr>
        <w:t>.</w:t>
      </w:r>
    </w:p>
    <w:p w14:paraId="4073AB4C" w14:textId="77777777" w:rsidR="00C835A3" w:rsidRPr="00263B08" w:rsidRDefault="00C835A3" w:rsidP="00263B08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1F8B1F56" w14:textId="77777777" w:rsidR="00FC3CD1" w:rsidRDefault="00FC3CD1" w:rsidP="00C835A3">
      <w:pPr>
        <w:pStyle w:val="Betarp"/>
        <w:spacing w:after="120"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VI. KONFERENCIJOS ORGANIZAVIMO TVARKA</w:t>
      </w:r>
    </w:p>
    <w:p w14:paraId="373DFA03" w14:textId="7B0DDD67" w:rsidR="00FC3CD1" w:rsidRDefault="00455AF6" w:rsidP="00FC3CD1">
      <w:pPr>
        <w:pStyle w:val="Betarp"/>
        <w:spacing w:line="360" w:lineRule="auto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15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. Konferencija </w:t>
      </w:r>
      <w:r w:rsid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vyks 2023 m. balandžio</w:t>
      </w:r>
      <w:r w:rsidR="00FC3CD1" w:rsidRPr="00FC3CD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26 d. </w:t>
      </w:r>
      <w:r w:rsidR="00FC3CD1">
        <w:rPr>
          <w:rFonts w:ascii="TimesNewRomanPS-BoldMT" w:hAnsi="TimesNewRomanPS-BoldMT"/>
          <w:b/>
          <w:bCs/>
          <w:color w:val="000000"/>
          <w:sz w:val="24"/>
          <w:szCs w:val="24"/>
        </w:rPr>
        <w:t>Varėnos Švietimo centre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</w:p>
    <w:p w14:paraId="7CE2E05D" w14:textId="6976DBE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16. Konferencijos pradžia 9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.00 </w:t>
      </w:r>
      <w:r w:rsidR="00FC3CD1">
        <w:rPr>
          <w:rFonts w:ascii="TimesNewRomanPSMT" w:hAnsi="TimesNewRomanPSMT"/>
          <w:color w:val="000000"/>
          <w:sz w:val="24"/>
          <w:szCs w:val="24"/>
        </w:rPr>
        <w:t>val</w:t>
      </w:r>
      <w:r w:rsidR="001475F6">
        <w:rPr>
          <w:rFonts w:ascii="TimesNewRomanPSMT" w:hAnsi="TimesNewRomanPSMT"/>
          <w:color w:val="000000"/>
          <w:sz w:val="24"/>
          <w:szCs w:val="24"/>
        </w:rPr>
        <w:t>. (dalyvių registracija nuo 8.15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val.).</w:t>
      </w:r>
    </w:p>
    <w:p w14:paraId="35C98BD5" w14:textId="7777777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17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>. Konferencijos organizavimo grupė:</w:t>
      </w:r>
    </w:p>
    <w:p w14:paraId="61A4807F" w14:textId="77777777" w:rsidR="00C835A3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Rimutė Latvienė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FC3CD1">
        <w:rPr>
          <w:rFonts w:ascii="TimesNewRomanPSMT" w:hAnsi="TimesNewRomanPSMT"/>
          <w:color w:val="000000"/>
          <w:sz w:val="24"/>
          <w:szCs w:val="24"/>
        </w:rPr>
        <w:t>Varėnos „Žilvičio“ vaikų lopšelio-darželio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direktorė;</w:t>
      </w:r>
    </w:p>
    <w:p w14:paraId="5FAD21C6" w14:textId="7EE2627F" w:rsidR="00FC3CD1" w:rsidRDefault="00455AF6" w:rsidP="00C835A3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FC3CD1">
        <w:rPr>
          <w:rFonts w:ascii="TimesNewRomanPSMT" w:hAnsi="TimesNewRomanPSMT"/>
          <w:color w:val="000000"/>
          <w:sz w:val="24"/>
          <w:szCs w:val="24"/>
        </w:rPr>
        <w:t>Lina Alubauskienė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="00FC3CD1">
        <w:rPr>
          <w:rFonts w:ascii="TimesNewRomanPSMT" w:hAnsi="TimesNewRomanPSMT"/>
          <w:color w:val="000000"/>
          <w:sz w:val="24"/>
          <w:szCs w:val="24"/>
        </w:rPr>
        <w:t>Varėnos „Žilvičio“ v</w:t>
      </w:r>
      <w:r>
        <w:rPr>
          <w:rFonts w:ascii="TimesNewRomanPSMT" w:hAnsi="TimesNewRomanPSMT"/>
          <w:color w:val="000000"/>
          <w:sz w:val="24"/>
          <w:szCs w:val="24"/>
        </w:rPr>
        <w:t>aikų lopšelio-darželio direktoriau</w:t>
      </w:r>
      <w:r w:rsidR="00FC3CD1">
        <w:rPr>
          <w:rFonts w:ascii="TimesNewRomanPSMT" w:hAnsi="TimesNewRomanPSMT"/>
          <w:color w:val="000000"/>
          <w:sz w:val="24"/>
          <w:szCs w:val="24"/>
        </w:rPr>
        <w:t>s pavaduotoja ugdymui</w:t>
      </w:r>
      <w:r w:rsidR="006D3200">
        <w:rPr>
          <w:rFonts w:ascii="TimesNewRomanPSMT" w:hAnsi="TimesNewRomanPSMT"/>
          <w:color w:val="000000"/>
          <w:sz w:val="24"/>
          <w:szCs w:val="24"/>
        </w:rPr>
        <w:t>.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0FF59D39" w14:textId="7472DAB3" w:rsidR="00FC3CD1" w:rsidRDefault="00455AF6" w:rsidP="00FC3CD1">
      <w:pPr>
        <w:pStyle w:val="Betarp"/>
        <w:spacing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18</w:t>
      </w:r>
      <w:r w:rsidR="00FC3CD1" w:rsidRPr="00FC3CD1">
        <w:rPr>
          <w:rFonts w:ascii="TimesNewRomanPSMT" w:hAnsi="TimesNewRomanPSMT"/>
          <w:color w:val="000000"/>
          <w:sz w:val="24"/>
          <w:szCs w:val="24"/>
        </w:rPr>
        <w:t>. Pasikeitus Konferencijos datai ir laikui, užsiregistravę dalyviai bus informuojami atskiru raštu.</w:t>
      </w:r>
    </w:p>
    <w:p w14:paraId="1836ADF5" w14:textId="77777777" w:rsidR="00DE3C41" w:rsidRDefault="00DE3C41" w:rsidP="00DE3C41">
      <w:pPr>
        <w:pStyle w:val="Betarp"/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DE3C41">
        <w:rPr>
          <w:rFonts w:ascii="TimesNewRomanPS-BoldMT" w:hAnsi="TimesNewRomanPS-BoldMT"/>
          <w:b/>
          <w:bCs/>
          <w:color w:val="000000"/>
          <w:sz w:val="24"/>
          <w:szCs w:val="24"/>
        </w:rPr>
        <w:t>VII. BAIGIAMOSIOS NUOSTATOS</w:t>
      </w:r>
    </w:p>
    <w:p w14:paraId="3176EB8B" w14:textId="4DE9A496" w:rsidR="00455AF6" w:rsidRDefault="00455AF6" w:rsidP="00455AF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19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. Organizatoriai pasilieka teisę koreguoti Konferencijos nuostatus.</w:t>
      </w:r>
    </w:p>
    <w:p w14:paraId="04BC4907" w14:textId="22CB4DFC" w:rsidR="00DE3C41" w:rsidRDefault="00455AF6" w:rsidP="00455AF6">
      <w:pPr>
        <w:pStyle w:val="Betarp"/>
        <w:spacing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 w:rsidR="00DE3C41">
        <w:rPr>
          <w:rFonts w:ascii="TimesNewRomanPSMT" w:hAnsi="TimesNewRomanPSMT"/>
          <w:color w:val="000000"/>
          <w:sz w:val="24"/>
          <w:szCs w:val="24"/>
        </w:rPr>
        <w:t>20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. Konferenc</w:t>
      </w:r>
      <w:r w:rsidR="00DE3C41">
        <w:rPr>
          <w:rFonts w:ascii="TimesNewRomanPSMT" w:hAnsi="TimesNewRomanPSMT"/>
          <w:color w:val="000000"/>
          <w:sz w:val="24"/>
          <w:szCs w:val="24"/>
        </w:rPr>
        <w:t xml:space="preserve">ijos pranešėjams bus išduodamos Varėnos 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švietimo centro pažymos apie skaitytą pranešimą,</w:t>
      </w:r>
      <w:r w:rsidR="00DE3C41">
        <w:rPr>
          <w:rFonts w:ascii="TimesNewRomanPSMT" w:hAnsi="TimesNewRomanPSMT"/>
          <w:color w:val="000000"/>
        </w:rPr>
        <w:t xml:space="preserve"> 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>klausytojams – kvalifikacijos tobulinimo pažymėjimai</w:t>
      </w:r>
      <w:r w:rsidR="00481F43">
        <w:rPr>
          <w:rFonts w:ascii="TimesNewRomanPSMT" w:hAnsi="TimesNewRomanPSMT"/>
          <w:color w:val="000000"/>
          <w:sz w:val="24"/>
          <w:szCs w:val="24"/>
        </w:rPr>
        <w:t xml:space="preserve"> už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 xml:space="preserve"> dalyva</w:t>
      </w:r>
      <w:r w:rsidR="00481F43">
        <w:rPr>
          <w:rFonts w:ascii="TimesNewRomanPSMT" w:hAnsi="TimesNewRomanPSMT"/>
          <w:color w:val="000000"/>
          <w:sz w:val="24"/>
          <w:szCs w:val="24"/>
        </w:rPr>
        <w:t>vimą</w:t>
      </w:r>
      <w:r w:rsidR="00DE3C41" w:rsidRPr="00DE3C41">
        <w:rPr>
          <w:rFonts w:ascii="TimesNewRomanPSMT" w:hAnsi="TimesNewRomanPSMT"/>
          <w:color w:val="000000"/>
          <w:sz w:val="24"/>
          <w:szCs w:val="24"/>
        </w:rPr>
        <w:t xml:space="preserve"> Konferencijoje.</w:t>
      </w:r>
    </w:p>
    <w:p w14:paraId="0608AE8E" w14:textId="426A69C9" w:rsidR="005415CA" w:rsidRDefault="005415CA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_______________</w:t>
      </w:r>
    </w:p>
    <w:p w14:paraId="07691133" w14:textId="388077F4" w:rsidR="005F2DAB" w:rsidRDefault="005F2DAB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p w14:paraId="2E74DEDE" w14:textId="77777777" w:rsidR="005F2DAB" w:rsidRPr="005F2DAB" w:rsidRDefault="005F2DAB" w:rsidP="005F2DAB">
      <w:pPr>
        <w:ind w:left="1388" w:firstLine="5812"/>
        <w:rPr>
          <w:rFonts w:ascii="Times New Roman" w:hAnsi="Times New Roman"/>
          <w:sz w:val="24"/>
          <w:szCs w:val="24"/>
        </w:rPr>
      </w:pPr>
      <w:r w:rsidRPr="005F2DAB">
        <w:rPr>
          <w:rFonts w:ascii="Times New Roman" w:hAnsi="Times New Roman"/>
          <w:bCs/>
          <w:sz w:val="24"/>
          <w:szCs w:val="24"/>
        </w:rPr>
        <w:lastRenderedPageBreak/>
        <w:t>1 priedas</w:t>
      </w:r>
    </w:p>
    <w:p w14:paraId="5496C2FD" w14:textId="77777777" w:rsidR="005F2DAB" w:rsidRPr="002C6445" w:rsidRDefault="005F2DAB" w:rsidP="005F2DAB">
      <w:pPr>
        <w:spacing w:line="320" w:lineRule="atLeast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6C343AB" w14:textId="77777777" w:rsidR="005F2DAB" w:rsidRPr="002C6445" w:rsidRDefault="005F2DAB" w:rsidP="005F2DAB">
      <w:pPr>
        <w:spacing w:line="32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2C6445">
        <w:rPr>
          <w:rFonts w:ascii="Times New Roman" w:hAnsi="Times New Roman"/>
          <w:caps/>
          <w:sz w:val="24"/>
          <w:szCs w:val="24"/>
        </w:rPr>
        <w:t>Dalyvio anketa</w:t>
      </w:r>
    </w:p>
    <w:p w14:paraId="7C07D634" w14:textId="77777777" w:rsidR="005F2DAB" w:rsidRPr="002C6445" w:rsidRDefault="005F2DAB" w:rsidP="005F2DAB">
      <w:pPr>
        <w:spacing w:line="3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70"/>
      </w:tblGrid>
      <w:tr w:rsidR="005F2DAB" w:rsidRPr="002C6445" w14:paraId="07346E9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5FC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Institucijos vadovo, Mokytojo vardas, pavardė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05E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61D8DB15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55E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Telefonas arba el. paštas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C33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11429F59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FAA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133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53D9289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C730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>Pilnas ugdymo įstaigos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C92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0318FAAA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46F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C6445">
              <w:rPr>
                <w:rFonts w:ascii="Times New Roman" w:hAnsi="Times New Roman"/>
                <w:b/>
                <w:sz w:val="24"/>
                <w:szCs w:val="24"/>
              </w:rPr>
              <w:t xml:space="preserve">Kvalifikacinė kategorija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405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1089B0FE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B9F" w14:textId="44CB9303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Pranešimo forma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8C7" w14:textId="2FBB6702" w:rsidR="005F2DAB" w:rsidRPr="002C6445" w:rsidRDefault="005F2DAB" w:rsidP="005F2DAB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Pranešimo pavadinimas</w:t>
            </w:r>
          </w:p>
        </w:tc>
      </w:tr>
      <w:tr w:rsidR="005F2DAB" w:rsidRPr="002C6445" w14:paraId="791ACE63" w14:textId="77777777" w:rsidTr="005F2DAB">
        <w:trPr>
          <w:trHeight w:val="682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3229" w14:textId="2F138720" w:rsidR="005F2DAB" w:rsidRPr="002C6445" w:rsidRDefault="005F2DAB" w:rsidP="005F2DAB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3669F" wp14:editId="3D57C8B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79375</wp:posOffset>
                      </wp:positionV>
                      <wp:extent cx="2095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F66ED" id="Rectangle 6" o:spid="_x0000_s1026" style="position:absolute;margin-left:131.6pt;margin-top:6.25pt;width:16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Žodinis pranešimas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FEC6" w14:textId="436B775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76C0CBC6" w14:textId="77777777" w:rsidTr="00D26D2A">
        <w:trPr>
          <w:trHeight w:val="680"/>
          <w:jc w:val="center"/>
        </w:trPr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769" w14:textId="3FD41655" w:rsidR="005F2DAB" w:rsidRPr="002C6445" w:rsidRDefault="005F2DAB" w:rsidP="005F2DAB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7B711A96" wp14:editId="35005ACB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121285</wp:posOffset>
                  </wp:positionV>
                  <wp:extent cx="237490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19059" y="20681"/>
                      <wp:lineTo x="19059" y="0"/>
                      <wp:lineTo x="0" y="0"/>
                    </wp:wrapPolygon>
                  </wp:wrapTight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Grupinis stendinis pranešimas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674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DAB" w:rsidRPr="002C6445" w14:paraId="78D11B68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955" w14:textId="06B028A2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Dalyvausiu kaip klausytojas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C51" w14:textId="77777777" w:rsidR="005F2DAB" w:rsidRPr="002C6445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0A4CEE" wp14:editId="6C363C1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102870</wp:posOffset>
                      </wp:positionV>
                      <wp:extent cx="209550" cy="2762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AC068" id="Rectangle 1" o:spid="_x0000_s1026" style="position:absolute;margin-left:3.9pt;margin-top:8.1pt;width:16.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</w:tr>
      <w:tr w:rsidR="005F2DAB" w:rsidRPr="002C6445" w14:paraId="6422CD93" w14:textId="77777777" w:rsidTr="00D26D2A">
        <w:trPr>
          <w:trHeight w:val="68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687" w14:textId="77777777" w:rsidR="005F2DAB" w:rsidRPr="002C6445" w:rsidRDefault="005F2DAB" w:rsidP="00D26D2A">
            <w:pPr>
              <w:spacing w:line="3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AF3">
              <w:rPr>
                <w:rFonts w:ascii="Times New Roman" w:hAnsi="Times New Roman"/>
                <w:b/>
                <w:bCs/>
                <w:sz w:val="24"/>
                <w:szCs w:val="24"/>
              </w:rPr>
              <w:t>Pageidausiu pažymėjimo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55" w14:textId="77777777" w:rsidR="005F2DAB" w:rsidRDefault="005F2DAB" w:rsidP="00D26D2A">
            <w:pPr>
              <w:spacing w:line="320" w:lineRule="atLeas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AC6BD0" wp14:editId="2CB0F79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77470</wp:posOffset>
                      </wp:positionV>
                      <wp:extent cx="2095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0DD3B" id="Rectangle 5" o:spid="_x0000_s1026" style="position:absolute;margin-left:3.3pt;margin-top:6.1pt;width:16.5pt;height:21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</w:tr>
    </w:tbl>
    <w:p w14:paraId="2635712C" w14:textId="77777777" w:rsidR="005F2DAB" w:rsidRPr="00A27AF3" w:rsidRDefault="005F2DAB" w:rsidP="005F2DAB">
      <w:pPr>
        <w:spacing w:line="3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868CC2" w14:textId="77777777" w:rsidR="005F2DAB" w:rsidRPr="002C42DE" w:rsidRDefault="005F2DAB" w:rsidP="005415CA">
      <w:pPr>
        <w:pStyle w:val="Betarp"/>
        <w:spacing w:line="36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</w:p>
    <w:sectPr w:rsidR="005F2DAB" w:rsidRPr="002C42DE" w:rsidSect="00C835A3">
      <w:pgSz w:w="11906" w:h="16838"/>
      <w:pgMar w:top="1702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FE"/>
    <w:rsid w:val="00020A0B"/>
    <w:rsid w:val="000237DA"/>
    <w:rsid w:val="000260E2"/>
    <w:rsid w:val="001475F6"/>
    <w:rsid w:val="00174E1D"/>
    <w:rsid w:val="001B2983"/>
    <w:rsid w:val="001F0754"/>
    <w:rsid w:val="00263B08"/>
    <w:rsid w:val="002649BF"/>
    <w:rsid w:val="00286054"/>
    <w:rsid w:val="002951B6"/>
    <w:rsid w:val="002C42DE"/>
    <w:rsid w:val="00381B36"/>
    <w:rsid w:val="00386DF9"/>
    <w:rsid w:val="00410199"/>
    <w:rsid w:val="00450E72"/>
    <w:rsid w:val="00455AF6"/>
    <w:rsid w:val="00472AF9"/>
    <w:rsid w:val="004747CD"/>
    <w:rsid w:val="00481F43"/>
    <w:rsid w:val="004D5E4F"/>
    <w:rsid w:val="00503611"/>
    <w:rsid w:val="005415CA"/>
    <w:rsid w:val="005458F7"/>
    <w:rsid w:val="005F2DAB"/>
    <w:rsid w:val="00600007"/>
    <w:rsid w:val="006139B1"/>
    <w:rsid w:val="00616523"/>
    <w:rsid w:val="00643AEB"/>
    <w:rsid w:val="006D3200"/>
    <w:rsid w:val="006E6408"/>
    <w:rsid w:val="00702135"/>
    <w:rsid w:val="00734993"/>
    <w:rsid w:val="00767239"/>
    <w:rsid w:val="008008FE"/>
    <w:rsid w:val="00886F4D"/>
    <w:rsid w:val="009F18D0"/>
    <w:rsid w:val="00A01BCD"/>
    <w:rsid w:val="00AA48E0"/>
    <w:rsid w:val="00B235E8"/>
    <w:rsid w:val="00C23BE0"/>
    <w:rsid w:val="00C835A3"/>
    <w:rsid w:val="00DE3C41"/>
    <w:rsid w:val="00E3474D"/>
    <w:rsid w:val="00E55ED5"/>
    <w:rsid w:val="00ED29B6"/>
    <w:rsid w:val="00F1413A"/>
    <w:rsid w:val="00F402D6"/>
    <w:rsid w:val="00F7343A"/>
    <w:rsid w:val="00FC3CD1"/>
    <w:rsid w:val="00FD177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F35C"/>
  <w15:docId w15:val="{4CEC2C45-D1F7-4288-831E-6A95ABFF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55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008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008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4747CD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2C42DE"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55AF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o">
    <w:name w:val="go"/>
    <w:basedOn w:val="Numatytasispastraiposriftas"/>
    <w:rsid w:val="00455AF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ferencija404@gmail.com" TargetMode="External"/><Relationship Id="rId4" Type="http://schemas.openxmlformats.org/officeDocument/2006/relationships/hyperlink" Target="mailto:konferencija404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2658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Vartotojas</cp:lastModifiedBy>
  <cp:revision>2</cp:revision>
  <cp:lastPrinted>2023-03-23T08:06:00Z</cp:lastPrinted>
  <dcterms:created xsi:type="dcterms:W3CDTF">2023-03-24T06:50:00Z</dcterms:created>
  <dcterms:modified xsi:type="dcterms:W3CDTF">2023-03-24T06:50:00Z</dcterms:modified>
</cp:coreProperties>
</file>