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4F" w:rsidRDefault="00FC094F" w:rsidP="00FC094F">
      <w:pPr>
        <w:tabs>
          <w:tab w:val="left" w:pos="6375"/>
        </w:tabs>
        <w:ind w:firstLine="5280"/>
        <w:contextualSpacing/>
        <w:rPr>
          <w:szCs w:val="24"/>
        </w:rPr>
      </w:pPr>
      <w:r>
        <w:rPr>
          <w:szCs w:val="24"/>
        </w:rPr>
        <w:t xml:space="preserve">PATVIRTINTA </w:t>
      </w:r>
    </w:p>
    <w:p w:rsidR="00FC094F" w:rsidRDefault="00FC094F" w:rsidP="00FC094F">
      <w:pPr>
        <w:tabs>
          <w:tab w:val="left" w:pos="6375"/>
        </w:tabs>
        <w:ind w:firstLine="5280"/>
        <w:contextualSpacing/>
        <w:rPr>
          <w:szCs w:val="24"/>
        </w:rPr>
      </w:pPr>
      <w:r>
        <w:rPr>
          <w:szCs w:val="24"/>
        </w:rPr>
        <w:t>Varėnos rajono savivaldybės</w:t>
      </w:r>
      <w:bookmarkStart w:id="0" w:name="_GoBack"/>
      <w:bookmarkEnd w:id="0"/>
      <w:r>
        <w:rPr>
          <w:szCs w:val="24"/>
        </w:rPr>
        <w:t xml:space="preserve"> tarybos</w:t>
      </w:r>
    </w:p>
    <w:p w:rsidR="00FC094F" w:rsidRDefault="00FC094F" w:rsidP="00FC094F">
      <w:pPr>
        <w:tabs>
          <w:tab w:val="left" w:pos="6375"/>
        </w:tabs>
        <w:ind w:firstLine="5280"/>
        <w:contextualSpacing/>
        <w:rPr>
          <w:szCs w:val="24"/>
        </w:rPr>
      </w:pPr>
      <w:smartTag w:uri="urn:schemas-microsoft-com:office:smarttags" w:element="metricconverter">
        <w:smartTagPr>
          <w:attr w:name="ProductID" w:val="2015 m"/>
        </w:smartTagPr>
        <w:r>
          <w:rPr>
            <w:szCs w:val="24"/>
          </w:rPr>
          <w:t>2015 m</w:t>
        </w:r>
      </w:smartTag>
      <w:r>
        <w:rPr>
          <w:szCs w:val="24"/>
        </w:rPr>
        <w:t xml:space="preserve">. gruodžio 29 d. sprendimu </w:t>
      </w:r>
    </w:p>
    <w:p w:rsidR="00FC094F" w:rsidRDefault="00FC094F" w:rsidP="00FC094F">
      <w:pPr>
        <w:tabs>
          <w:tab w:val="left" w:pos="6375"/>
        </w:tabs>
        <w:ind w:firstLine="5280"/>
        <w:contextualSpacing/>
        <w:rPr>
          <w:szCs w:val="24"/>
        </w:rPr>
      </w:pPr>
      <w:r>
        <w:rPr>
          <w:szCs w:val="24"/>
        </w:rPr>
        <w:t>Nr. T-VIII-205</w:t>
      </w:r>
    </w:p>
    <w:p w:rsidR="00FC094F" w:rsidRDefault="00FC094F" w:rsidP="00FC094F">
      <w:pPr>
        <w:tabs>
          <w:tab w:val="left" w:pos="6375"/>
        </w:tabs>
        <w:ind w:firstLine="5280"/>
        <w:contextualSpacing/>
        <w:rPr>
          <w:szCs w:val="24"/>
        </w:rPr>
      </w:pPr>
    </w:p>
    <w:p w:rsidR="00FC094F" w:rsidRDefault="00FC094F" w:rsidP="00FC094F">
      <w:pPr>
        <w:contextualSpacing/>
        <w:jc w:val="center"/>
        <w:rPr>
          <w:b/>
          <w:szCs w:val="24"/>
        </w:rPr>
      </w:pPr>
      <w:r>
        <w:rPr>
          <w:b/>
          <w:szCs w:val="24"/>
        </w:rPr>
        <w:t xml:space="preserve">VARĖNOS RAJONO SAVIVALDYBĖS NEFORMALIOJO SUAUGUSIŲJŲ ŠVIETIMO IR TĘSTINIO MOKYMOSI 2016 METŲ VEIKSMŲ PLANAS </w:t>
      </w:r>
    </w:p>
    <w:p w:rsidR="00FC094F" w:rsidRDefault="00FC094F" w:rsidP="00FC094F">
      <w:pPr>
        <w:ind w:firstLine="60"/>
        <w:contextualSpacing/>
        <w:jc w:val="center"/>
        <w:rPr>
          <w:b/>
          <w:szCs w:val="24"/>
        </w:rPr>
      </w:pPr>
    </w:p>
    <w:p w:rsidR="00FC094F" w:rsidRDefault="00FC094F" w:rsidP="00FC094F">
      <w:pPr>
        <w:ind w:firstLine="60"/>
        <w:contextualSpacing/>
        <w:jc w:val="center"/>
        <w:rPr>
          <w:b/>
          <w:szCs w:val="24"/>
        </w:rPr>
      </w:pPr>
      <w:r>
        <w:rPr>
          <w:b/>
          <w:szCs w:val="24"/>
        </w:rPr>
        <w:t>BENDROSIOS NUOSTATOS</w:t>
      </w:r>
    </w:p>
    <w:p w:rsidR="00FC094F" w:rsidRDefault="00FC094F" w:rsidP="00FC094F">
      <w:pPr>
        <w:ind w:firstLine="60"/>
        <w:contextualSpacing/>
        <w:jc w:val="center"/>
        <w:rPr>
          <w:b/>
          <w:szCs w:val="24"/>
        </w:rPr>
      </w:pPr>
    </w:p>
    <w:p w:rsidR="00FC094F" w:rsidRPr="001129E2" w:rsidRDefault="00FC094F" w:rsidP="00FC094F">
      <w:pPr>
        <w:spacing w:line="360" w:lineRule="auto"/>
        <w:ind w:firstLine="1276"/>
        <w:contextualSpacing/>
        <w:jc w:val="both"/>
        <w:rPr>
          <w:szCs w:val="24"/>
        </w:rPr>
      </w:pPr>
      <w:r w:rsidRPr="001129E2">
        <w:rPr>
          <w:szCs w:val="24"/>
        </w:rPr>
        <w:t>Varėnos rajono savivaldybės Neformaliojo suaugusiųjų švietimo ir tęstinio mokymosi veiksmų planas 2016 metams parengtas vadovaujantis Lietuvos Respublikos neformaliojo suaugusiųjų švietimo ir tęstinio mokymosi įstatymo nuostatomis, Neformaliojo suaugusiųjų švietimo plėtros 2014</w:t>
      </w:r>
      <w:r w:rsidRPr="001129E2">
        <w:rPr>
          <w:bCs/>
          <w:color w:val="000000"/>
          <w:szCs w:val="24"/>
        </w:rPr>
        <w:t>–</w:t>
      </w:r>
      <w:r w:rsidRPr="001129E2">
        <w:rPr>
          <w:szCs w:val="24"/>
        </w:rPr>
        <w:t xml:space="preserve">2016 metų veiksmų planu, patvirtintu Lietuvos Respublikos švietimo ir mokslo ministro </w:t>
      </w:r>
      <w:smartTag w:uri="urn:schemas-microsoft-com:office:smarttags" w:element="metricconverter">
        <w:smartTagPr>
          <w:attr w:name="ProductID" w:val="2014 m"/>
        </w:smartTagPr>
        <w:r w:rsidRPr="001129E2">
          <w:rPr>
            <w:szCs w:val="24"/>
          </w:rPr>
          <w:t>2014 m</w:t>
        </w:r>
      </w:smartTag>
      <w:r w:rsidRPr="001129E2">
        <w:rPr>
          <w:szCs w:val="24"/>
        </w:rPr>
        <w:t>. spalio 9 d. įsakymu Nr. V-893 bei atsižvelgiant į rajono įstaigų, organizacijų teikiamas paslaugas, susijusias su neformaliuoju suaugusiųjų švietimu.</w:t>
      </w:r>
    </w:p>
    <w:p w:rsidR="00FC094F" w:rsidRPr="001129E2" w:rsidRDefault="00FC094F" w:rsidP="00FC094F">
      <w:pPr>
        <w:spacing w:line="360" w:lineRule="auto"/>
        <w:ind w:firstLine="1276"/>
        <w:contextualSpacing/>
        <w:jc w:val="both"/>
        <w:rPr>
          <w:szCs w:val="24"/>
        </w:rPr>
      </w:pPr>
      <w:r w:rsidRPr="001129E2">
        <w:rPr>
          <w:szCs w:val="24"/>
        </w:rPr>
        <w:t xml:space="preserve">Veiksmų plano paskirtis – siekti nuoseklios ir </w:t>
      </w:r>
      <w:proofErr w:type="spellStart"/>
      <w:r w:rsidRPr="001129E2">
        <w:rPr>
          <w:szCs w:val="24"/>
        </w:rPr>
        <w:t>tarpinstituciniu</w:t>
      </w:r>
      <w:proofErr w:type="spellEnd"/>
      <w:r w:rsidRPr="001129E2">
        <w:rPr>
          <w:szCs w:val="24"/>
        </w:rPr>
        <w:t xml:space="preserve"> susitarimu grįstos neformaliojo suaugusiųjų švietimo plėtros, sudarančios sąlygas suaugusiųjų mokymuisi visą gyvenimą.</w:t>
      </w:r>
    </w:p>
    <w:p w:rsidR="00FC094F" w:rsidRPr="001129E2" w:rsidRDefault="00FC094F" w:rsidP="00FC094F">
      <w:pPr>
        <w:tabs>
          <w:tab w:val="left" w:pos="567"/>
        </w:tabs>
        <w:spacing w:line="360" w:lineRule="auto"/>
        <w:ind w:firstLine="1276"/>
        <w:contextualSpacing/>
        <w:jc w:val="both"/>
      </w:pPr>
      <w:r w:rsidRPr="001129E2">
        <w:rPr>
          <w:szCs w:val="24"/>
        </w:rPr>
        <w:t>Veiksmų planu siekiama įgyvendinti 2016-2018m.  Varėnos rajono savivaldybės strateginio veiklos plano Žinių visuomenės plėtros programos 03 tikslo</w:t>
      </w:r>
      <w:r w:rsidRPr="001129E2">
        <w:t xml:space="preserve"> „Didinti suaugusiųjų švietimo, pagalbos mokyklai ir šeimai paslaugų kokybę ir prieinamumą, formuojant bendruomenės mokymosi visą gyvenimą bei darnaus vystymosi nuostatas“ 03.01. uždavinio „Tobulinti mokytojų kompetencijas įgalinančias skatinti mokinių mokymosi motyvaciją, padėti rajono bendruomenei įgyti kompetencijas, padedančias prisitaikyti prie besikeičiančios visuomenės“ 03.01.01. priemonę „Mokytojų ir rajono bendruomenės narių kvalifikacijos ir kompetencijų tobulinimo programų rengimas ir vykdymas bei gerosios patirties sklaida“.</w:t>
      </w:r>
    </w:p>
    <w:p w:rsidR="00FC094F" w:rsidRPr="001129E2" w:rsidRDefault="00FC094F" w:rsidP="00FC094F">
      <w:pPr>
        <w:tabs>
          <w:tab w:val="left" w:pos="567"/>
        </w:tabs>
        <w:spacing w:line="360" w:lineRule="auto"/>
        <w:ind w:firstLine="1276"/>
        <w:contextualSpacing/>
        <w:jc w:val="both"/>
        <w:rPr>
          <w:bCs/>
          <w:color w:val="000000"/>
          <w:szCs w:val="24"/>
        </w:rPr>
      </w:pPr>
      <w:r w:rsidRPr="001129E2">
        <w:rPr>
          <w:bCs/>
          <w:color w:val="000000"/>
          <w:szCs w:val="24"/>
        </w:rPr>
        <w:t xml:space="preserve">Valstybės pažangos strategijoje „Lietuvos pažangos strategija „Lietuva 2030“ numatytas sumanios visuomenės pažangos rodiklis, atskleidžiantis mokymosi visą gyvenimą lygį visuomenėje. </w:t>
      </w:r>
      <w:smartTag w:uri="urn:schemas-microsoft-com:office:smarttags" w:element="metricconverter">
        <w:smartTagPr>
          <w:attr w:name="ProductID" w:val="2020 m"/>
        </w:smartTagPr>
        <w:r w:rsidRPr="001129E2">
          <w:rPr>
            <w:bCs/>
            <w:color w:val="000000"/>
            <w:szCs w:val="24"/>
          </w:rPr>
          <w:t>2020 m</w:t>
        </w:r>
      </w:smartTag>
      <w:r w:rsidRPr="001129E2">
        <w:rPr>
          <w:bCs/>
          <w:color w:val="000000"/>
          <w:szCs w:val="24"/>
        </w:rPr>
        <w:t xml:space="preserve">. siekiama, kad pagal šį rodiklį Lietuva užimtų 18 vietą, o </w:t>
      </w:r>
      <w:smartTag w:uri="urn:schemas-microsoft-com:office:smarttags" w:element="metricconverter">
        <w:smartTagPr>
          <w:attr w:name="ProductID" w:val="2030 m"/>
        </w:smartTagPr>
        <w:r w:rsidRPr="001129E2">
          <w:rPr>
            <w:bCs/>
            <w:color w:val="000000"/>
            <w:szCs w:val="24"/>
          </w:rPr>
          <w:t>2030 m</w:t>
        </w:r>
      </w:smartTag>
      <w:r w:rsidRPr="001129E2">
        <w:rPr>
          <w:bCs/>
          <w:color w:val="000000"/>
          <w:szCs w:val="24"/>
        </w:rPr>
        <w:t>. – ne žemesnę negu 17  vietą tarp visų Europos Sąjungos šalių. „</w:t>
      </w:r>
      <w:proofErr w:type="spellStart"/>
      <w:r w:rsidRPr="001129E2">
        <w:rPr>
          <w:bCs/>
          <w:color w:val="000000"/>
          <w:szCs w:val="24"/>
        </w:rPr>
        <w:t>Eurostat</w:t>
      </w:r>
      <w:proofErr w:type="spellEnd"/>
      <w:r w:rsidRPr="001129E2">
        <w:rPr>
          <w:bCs/>
          <w:color w:val="000000"/>
          <w:szCs w:val="24"/>
        </w:rPr>
        <w:t xml:space="preserve">“ duomenimis, nuo </w:t>
      </w:r>
      <w:smartTag w:uri="urn:schemas-microsoft-com:office:smarttags" w:element="metricconverter">
        <w:smartTagPr>
          <w:attr w:name="ProductID" w:val="2005 m"/>
        </w:smartTagPr>
        <w:r w:rsidRPr="001129E2">
          <w:rPr>
            <w:bCs/>
            <w:color w:val="000000"/>
            <w:szCs w:val="24"/>
          </w:rPr>
          <w:t>2005 m</w:t>
        </w:r>
      </w:smartTag>
      <w:r w:rsidRPr="001129E2">
        <w:rPr>
          <w:bCs/>
          <w:color w:val="000000"/>
          <w:szCs w:val="24"/>
        </w:rPr>
        <w:t xml:space="preserve">. iki </w:t>
      </w:r>
      <w:smartTag w:uri="urn:schemas-microsoft-com:office:smarttags" w:element="metricconverter">
        <w:smartTagPr>
          <w:attr w:name="ProductID" w:val="2013 m"/>
        </w:smartTagPr>
        <w:r w:rsidRPr="001129E2">
          <w:rPr>
            <w:bCs/>
            <w:color w:val="000000"/>
            <w:szCs w:val="24"/>
          </w:rPr>
          <w:t>2013 m</w:t>
        </w:r>
      </w:smartTag>
      <w:r w:rsidRPr="001129E2">
        <w:rPr>
          <w:bCs/>
          <w:color w:val="000000"/>
          <w:szCs w:val="24"/>
        </w:rPr>
        <w:t>. tarp 25–64 m. gyventojų, kurie per paskutines 4 savaites iki tyrimo dalyvavo švietimo, tame tarpe ir profesinio mokymo veikloje buvo fiksuojamas mokymosi visą gyvenimą lygio svyravimas tarp 3,9–6 proc., todėl reikalingos priemonės situacijai gerinti.</w:t>
      </w:r>
    </w:p>
    <w:p w:rsidR="00FC094F" w:rsidRPr="001129E2" w:rsidRDefault="00FC094F" w:rsidP="00FC094F">
      <w:pPr>
        <w:tabs>
          <w:tab w:val="left" w:pos="567"/>
        </w:tabs>
        <w:spacing w:line="360" w:lineRule="auto"/>
        <w:ind w:firstLine="1276"/>
        <w:contextualSpacing/>
        <w:jc w:val="both"/>
        <w:rPr>
          <w:bCs/>
          <w:color w:val="000000"/>
          <w:szCs w:val="24"/>
        </w:rPr>
      </w:pPr>
      <w:r w:rsidRPr="001129E2">
        <w:rPr>
          <w:bCs/>
          <w:color w:val="000000"/>
          <w:szCs w:val="24"/>
        </w:rPr>
        <w:t xml:space="preserve">Lietuvos statistikos departamento atliktas suaugusiųjų švietimo tyrimas atskleidė, kad žinių nuolat siekia kas trečias Lietuvos suaugęs gyventojas. Tyrimo duomenimis, </w:t>
      </w:r>
      <w:smartTag w:uri="urn:schemas-microsoft-com:office:smarttags" w:element="metricconverter">
        <w:smartTagPr>
          <w:attr w:name="ProductID" w:val="2011 m"/>
        </w:smartTagPr>
        <w:r w:rsidRPr="001129E2">
          <w:rPr>
            <w:bCs/>
            <w:color w:val="000000"/>
            <w:szCs w:val="24"/>
          </w:rPr>
          <w:t>2011 m</w:t>
        </w:r>
      </w:smartTag>
      <w:r w:rsidRPr="001129E2">
        <w:rPr>
          <w:bCs/>
          <w:color w:val="000000"/>
          <w:szCs w:val="24"/>
        </w:rPr>
        <w:t xml:space="preserve">. bent kartą per vienerius metus švietimo įstaigose mokėsi įvairių švietimo teikėjų organizuotose kursuose, seminaruose dalyvavo, o taip pat savarankiškai mokėsi 39 proc. šalies  gyventojų. Dauguma </w:t>
      </w:r>
      <w:r w:rsidRPr="001129E2">
        <w:rPr>
          <w:bCs/>
          <w:color w:val="000000"/>
          <w:szCs w:val="24"/>
        </w:rPr>
        <w:lastRenderedPageBreak/>
        <w:t>suaugusiųjų gyventojų (89 proc.) teigė, kad nuolatinis žinių gilinimas ir įgūdžių tobulinimas ne tik svarbus norint išsaugoti darbo vietą, bet ir turi reikšmės siekiant asmeninio tobulėjimo.</w:t>
      </w:r>
    </w:p>
    <w:p w:rsidR="00FC094F" w:rsidRPr="001129E2" w:rsidRDefault="00FC094F" w:rsidP="00FC094F">
      <w:pPr>
        <w:tabs>
          <w:tab w:val="left" w:pos="567"/>
        </w:tabs>
        <w:spacing w:line="360" w:lineRule="auto"/>
        <w:ind w:firstLine="1276"/>
        <w:contextualSpacing/>
        <w:jc w:val="both"/>
        <w:rPr>
          <w:szCs w:val="24"/>
        </w:rPr>
      </w:pPr>
      <w:r w:rsidRPr="001129E2">
        <w:rPr>
          <w:bCs/>
          <w:color w:val="000000"/>
          <w:szCs w:val="24"/>
        </w:rPr>
        <w:t>Būtina plėtoti Trečiojo amžiaus universiteto (TAU) veiklą skatinančius projektus, įtraukti švietimo institucijas į vyresnio amžiaus asmenų mokymosi poreikių tenkinimą. TAU, kaip suaugusiųjų neformaliojo švietimo teikėjai, prisideda prie mokymosi visą gyvenimą programos įgyvendinimo, rūpinasi neformaliuoju vyresniojo amžiaus žmonių švietimu, mažina jų socialinę atskirtį, palaiko fizinį, emocinį ir intelektualinį vyresniojo amžiaus žmonių aktyvumą, kartų bendravimą.</w:t>
      </w:r>
    </w:p>
    <w:p w:rsidR="00FC094F" w:rsidRDefault="00FC094F" w:rsidP="00FC094F">
      <w:pPr>
        <w:tabs>
          <w:tab w:val="left" w:pos="567"/>
        </w:tabs>
        <w:ind w:firstLine="567"/>
        <w:contextualSpacing/>
        <w:jc w:val="center"/>
        <w:rPr>
          <w:szCs w:val="24"/>
        </w:rPr>
      </w:pPr>
      <w:r>
        <w:rPr>
          <w:b/>
          <w:szCs w:val="24"/>
        </w:rPr>
        <w:t>SITUACIJOS ANALIZĖ</w:t>
      </w:r>
    </w:p>
    <w:p w:rsidR="00FC094F" w:rsidRDefault="00FC094F" w:rsidP="00FC094F">
      <w:pPr>
        <w:tabs>
          <w:tab w:val="left" w:pos="567"/>
        </w:tabs>
        <w:ind w:firstLine="567"/>
        <w:contextualSpacing/>
        <w:jc w:val="center"/>
        <w:rPr>
          <w:szCs w:val="24"/>
        </w:rPr>
      </w:pPr>
    </w:p>
    <w:p w:rsidR="00FC094F" w:rsidRDefault="00FC094F" w:rsidP="00FC094F">
      <w:pPr>
        <w:spacing w:line="360" w:lineRule="auto"/>
        <w:ind w:firstLine="1276"/>
        <w:contextualSpacing/>
        <w:jc w:val="both"/>
        <w:rPr>
          <w:szCs w:val="24"/>
        </w:rPr>
      </w:pPr>
      <w:r>
        <w:rPr>
          <w:szCs w:val="24"/>
        </w:rPr>
        <w:t xml:space="preserve">Varėnos rajono savivaldybėje neformalųjį suaugusiųjų švietimą vykdo Varėnos švietimo centras, Varėnos švietimo centro Turizmo ir verslo informacijos skyrius, Varėnos kultūros centras, </w:t>
      </w:r>
      <w:r w:rsidRPr="003A1E1A">
        <w:rPr>
          <w:szCs w:val="24"/>
        </w:rPr>
        <w:t>Varėnos rajono savivaldybės viešoji biblioteka,</w:t>
      </w:r>
      <w:r>
        <w:rPr>
          <w:szCs w:val="24"/>
        </w:rPr>
        <w:t xml:space="preserve"> Varėnos rajono savivaldybės visuomenės sveikatos biuras.</w:t>
      </w:r>
    </w:p>
    <w:p w:rsidR="00FC094F" w:rsidRPr="00145065" w:rsidRDefault="00FC094F" w:rsidP="00FC094F">
      <w:pPr>
        <w:shd w:val="clear" w:color="auto" w:fill="FFFFFF"/>
        <w:spacing w:line="360" w:lineRule="auto"/>
        <w:ind w:firstLine="1276"/>
        <w:jc w:val="both"/>
        <w:rPr>
          <w:szCs w:val="24"/>
        </w:rPr>
      </w:pPr>
      <w:r w:rsidRPr="001129E2">
        <w:rPr>
          <w:szCs w:val="24"/>
        </w:rPr>
        <w:t>Varėnos švietimo centras</w:t>
      </w:r>
      <w:r w:rsidRPr="003A1E1A">
        <w:rPr>
          <w:b/>
          <w:szCs w:val="24"/>
        </w:rPr>
        <w:t xml:space="preserve"> </w:t>
      </w:r>
      <w:r w:rsidRPr="003A1E1A">
        <w:rPr>
          <w:szCs w:val="24"/>
          <w:lang w:eastAsia="lt-LT"/>
        </w:rPr>
        <w:t xml:space="preserve">tiria ir analizuoja ugdymo įstaigų pedagoginių darbuotojų kvalifikacijos tobulinimo poreikius; rengia ir siūlo kitų parengtas kvalifikacijos tobulinimo programas bei organizuoja ugdymo įstaigų pedagoginių darbuotojų ir kitų rajono gyventojų kvalifikacijos tobulinimo renginius; inicijuoja, rengia ir įgyvendina projektus, dalyvauja projektuose partnerio teisėmis ir pareigomis. </w:t>
      </w:r>
      <w:r w:rsidRPr="003A1E1A">
        <w:rPr>
          <w:spacing w:val="2"/>
          <w:szCs w:val="24"/>
          <w:lang w:eastAsia="lt-LT"/>
        </w:rPr>
        <w:t xml:space="preserve">Varėnos švietimo centras </w:t>
      </w:r>
      <w:r w:rsidRPr="003A1E1A">
        <w:rPr>
          <w:szCs w:val="24"/>
        </w:rPr>
        <w:t xml:space="preserve">turi galimybių būti suaugusiųjų neformaliojo švietimo teikėju, nes centro darbuotojai turi reikalingų kompetencijų </w:t>
      </w:r>
      <w:proofErr w:type="spellStart"/>
      <w:r w:rsidRPr="003A1E1A">
        <w:rPr>
          <w:szCs w:val="24"/>
        </w:rPr>
        <w:t>andragogikos</w:t>
      </w:r>
      <w:proofErr w:type="spellEnd"/>
      <w:r w:rsidRPr="003A1E1A">
        <w:rPr>
          <w:szCs w:val="24"/>
        </w:rPr>
        <w:t xml:space="preserve"> srityje, metodinių renginių organizavime, bendradarbiauja su kitomis suaugusiųjų ugdymo institucijomis, socialiniais partneriais. Institucija</w:t>
      </w:r>
      <w:r w:rsidRPr="003A1E1A">
        <w:rPr>
          <w:spacing w:val="2"/>
          <w:szCs w:val="24"/>
          <w:lang w:eastAsia="lt-LT"/>
        </w:rPr>
        <w:t xml:space="preserve"> yra akredituota Lietuvos Respublikos švietimo ir mokslo ministerijos.</w:t>
      </w:r>
      <w:r w:rsidRPr="003A1E1A">
        <w:rPr>
          <w:rFonts w:ascii="Verdana" w:hAnsi="Verdana"/>
          <w:shd w:val="clear" w:color="auto" w:fill="FFFFFF"/>
        </w:rPr>
        <w:t xml:space="preserve"> </w:t>
      </w:r>
      <w:r w:rsidRPr="003A1E1A">
        <w:rPr>
          <w:shd w:val="clear" w:color="auto" w:fill="FFFFFF"/>
        </w:rPr>
        <w:t>Varėnos švietimo centro Turizmo ir verslo informacijos skyriaus tikslas – sukurti palankesnes informacines sąlygas turizmo ir verslo plėtrai</w:t>
      </w:r>
      <w:r w:rsidRPr="003A1E1A">
        <w:rPr>
          <w:szCs w:val="24"/>
        </w:rPr>
        <w:t xml:space="preserve">. </w:t>
      </w:r>
      <w:r w:rsidRPr="003A1E1A">
        <w:rPr>
          <w:shd w:val="clear" w:color="auto" w:fill="FFFFFF"/>
        </w:rPr>
        <w:t xml:space="preserve">Turizmo ir verslo informacijos skyrius </w:t>
      </w:r>
      <w:r w:rsidRPr="003A1E1A">
        <w:rPr>
          <w:szCs w:val="24"/>
          <w:bdr w:val="none" w:sz="0" w:space="0" w:color="auto" w:frame="1"/>
          <w:lang w:eastAsia="lt-LT"/>
        </w:rPr>
        <w:t xml:space="preserve">renka, kaupia ir nemokamai teikia informaciją apie turizmo paslaugas, lankomus objektus ir vietoves Varėnos rajone; rengia, leidžia ir platina informacinius bei kartografinius leidinius apie turizmo paslaugas, objektus ir vietoves; </w:t>
      </w:r>
      <w:r w:rsidRPr="003A1E1A">
        <w:rPr>
          <w:szCs w:val="24"/>
        </w:rPr>
        <w:t>teikia lankytojams individualius pasiūlymus apie galimybes susipažinti ir aplankyti rajono turizmo išteklius, rengiami turistiniai maršrutai.</w:t>
      </w:r>
      <w:r w:rsidRPr="00145065">
        <w:rPr>
          <w:rFonts w:ascii="Verdana" w:hAnsi="Verdana"/>
          <w:color w:val="34495E"/>
          <w:shd w:val="clear" w:color="auto" w:fill="FFFFFF"/>
        </w:rPr>
        <w:t xml:space="preserve"> </w:t>
      </w:r>
      <w:r w:rsidRPr="00145065">
        <w:rPr>
          <w:shd w:val="clear" w:color="auto" w:fill="FFFFFF"/>
        </w:rPr>
        <w:t>Rengia kvalifikacijos tobulinimo kursus, seminarus, paskaitas skirtas turizmo ir verslo sektoriams.</w:t>
      </w:r>
    </w:p>
    <w:p w:rsidR="00FC094F" w:rsidRDefault="00FC094F" w:rsidP="00FC094F">
      <w:pPr>
        <w:spacing w:line="360" w:lineRule="auto"/>
        <w:ind w:firstLine="1276"/>
        <w:jc w:val="both"/>
        <w:rPr>
          <w:rFonts w:ascii="TimesNewRomanPSMT" w:hAnsi="TimesNewRomanPSMT" w:cs="TimesNewRomanPSMT"/>
          <w:szCs w:val="24"/>
        </w:rPr>
      </w:pPr>
      <w:r w:rsidRPr="001129E2">
        <w:rPr>
          <w:szCs w:val="24"/>
        </w:rPr>
        <w:t>Varėnos rajono savivaldybės viešoji biblioteka</w:t>
      </w:r>
      <w:r>
        <w:rPr>
          <w:b/>
          <w:szCs w:val="24"/>
        </w:rPr>
        <w:t xml:space="preserve"> </w:t>
      </w:r>
      <w:r>
        <w:rPr>
          <w:szCs w:val="24"/>
        </w:rPr>
        <w:t xml:space="preserve">yra svarbus informacijos, kultūros ir švietimo centras. </w:t>
      </w:r>
      <w:r w:rsidRPr="003F51BE">
        <w:rPr>
          <w:szCs w:val="24"/>
        </w:rPr>
        <w:t>Viešoji biblioteka savivaldybės teritorijoje turi 24 padalinius kaimuose.</w:t>
      </w:r>
      <w:r>
        <w:rPr>
          <w:szCs w:val="24"/>
        </w:rPr>
        <w:t xml:space="preserve"> Viešoji biblioteka nuosekliai formuoja kokybiškesnę fondų sudėtį, atsižvelgdama į skaitytojų poreikius bei vartotojų skaitymo apklausos duomenis. </w:t>
      </w:r>
      <w:r>
        <w:rPr>
          <w:rFonts w:ascii="TimesNewRomanPSMT" w:hAnsi="TimesNewRomanPSMT" w:cs="TimesNewRomanPSMT"/>
          <w:szCs w:val="24"/>
        </w:rPr>
        <w:t>Varėnos rajono savivaldybės bibliotekose organizuojami literatūriniai, muzikos ir mokomojo pobūdžio renginiai, knygų pristatymai, parodos, seminarai.</w:t>
      </w:r>
    </w:p>
    <w:p w:rsidR="00FC094F" w:rsidRPr="008C253D" w:rsidRDefault="00FC094F" w:rsidP="00FC094F">
      <w:pPr>
        <w:tabs>
          <w:tab w:val="left" w:pos="567"/>
        </w:tabs>
        <w:spacing w:line="360" w:lineRule="auto"/>
        <w:ind w:firstLine="1276"/>
        <w:jc w:val="both"/>
        <w:rPr>
          <w:szCs w:val="24"/>
        </w:rPr>
      </w:pPr>
      <w:r>
        <w:rPr>
          <w:szCs w:val="24"/>
        </w:rPr>
        <w:lastRenderedPageBreak/>
        <w:t>Varėnos</w:t>
      </w:r>
      <w:r w:rsidRPr="008C253D">
        <w:rPr>
          <w:szCs w:val="24"/>
        </w:rPr>
        <w:t xml:space="preserve"> rajono savivaldybėje veikia </w:t>
      </w:r>
      <w:r w:rsidRPr="001129E2">
        <w:rPr>
          <w:szCs w:val="24"/>
        </w:rPr>
        <w:t>Varėnos kultūros centras</w:t>
      </w:r>
      <w:r w:rsidRPr="008C253D">
        <w:rPr>
          <w:szCs w:val="24"/>
        </w:rPr>
        <w:t xml:space="preserve">, kuriam priklauso </w:t>
      </w:r>
      <w:r>
        <w:rPr>
          <w:szCs w:val="24"/>
        </w:rPr>
        <w:t>18</w:t>
      </w:r>
      <w:r w:rsidRPr="008C253D">
        <w:rPr>
          <w:szCs w:val="24"/>
        </w:rPr>
        <w:t xml:space="preserve"> filial</w:t>
      </w:r>
      <w:r>
        <w:rPr>
          <w:szCs w:val="24"/>
        </w:rPr>
        <w:t>ų</w:t>
      </w:r>
      <w:r w:rsidRPr="008C253D">
        <w:rPr>
          <w:szCs w:val="24"/>
        </w:rPr>
        <w:t>. Pagrindinės kultūros centro veiklos kryptys: gyventojų kultūrinių poreikių tenkinimas; mėgėjų meninės kūrybos skatinimas; profesionalaus meno propagavimas</w:t>
      </w:r>
      <w:r>
        <w:rPr>
          <w:szCs w:val="24"/>
        </w:rPr>
        <w:t xml:space="preserve"> ir sklaida</w:t>
      </w:r>
      <w:r w:rsidRPr="008C253D">
        <w:rPr>
          <w:szCs w:val="24"/>
        </w:rPr>
        <w:t xml:space="preserve">; etninės kultūros globa ir sklaida; kino filmų demonstravimas; metodinės paramos teikimas kultūros centro filialams kaimuose; rajono kultūrinių renginių inicijavimas ir organizavimas; </w:t>
      </w:r>
      <w:r>
        <w:rPr>
          <w:szCs w:val="24"/>
        </w:rPr>
        <w:t>švietėjiškos pramoginės veiklos plėtojimas; kultūrinių</w:t>
      </w:r>
      <w:r w:rsidRPr="008C253D">
        <w:rPr>
          <w:szCs w:val="24"/>
        </w:rPr>
        <w:t xml:space="preserve"> programų </w:t>
      </w:r>
      <w:r>
        <w:rPr>
          <w:szCs w:val="24"/>
        </w:rPr>
        <w:t xml:space="preserve">projektų </w:t>
      </w:r>
      <w:r w:rsidRPr="008C253D">
        <w:rPr>
          <w:szCs w:val="24"/>
        </w:rPr>
        <w:t>rengimas</w:t>
      </w:r>
      <w:r>
        <w:rPr>
          <w:szCs w:val="24"/>
        </w:rPr>
        <w:t xml:space="preserve"> ir jų įgyvendinimas</w:t>
      </w:r>
      <w:r w:rsidRPr="008C253D">
        <w:rPr>
          <w:szCs w:val="24"/>
        </w:rPr>
        <w:t>.</w:t>
      </w:r>
    </w:p>
    <w:p w:rsidR="00FC094F" w:rsidRPr="00EC2745" w:rsidRDefault="00FC094F" w:rsidP="00FC094F">
      <w:pPr>
        <w:shd w:val="clear" w:color="auto" w:fill="FFFFFF"/>
        <w:spacing w:after="75" w:line="360" w:lineRule="auto"/>
        <w:ind w:firstLine="1276"/>
        <w:jc w:val="both"/>
        <w:rPr>
          <w:rFonts w:ascii="Arial" w:hAnsi="Arial" w:cs="Arial"/>
          <w:sz w:val="20"/>
          <w:lang w:eastAsia="lt-LT"/>
        </w:rPr>
      </w:pPr>
      <w:r w:rsidRPr="00F426A0">
        <w:rPr>
          <w:szCs w:val="24"/>
        </w:rPr>
        <w:t xml:space="preserve">Nuo </w:t>
      </w:r>
      <w:smartTag w:uri="urn:schemas-microsoft-com:office:smarttags" w:element="metricconverter">
        <w:smartTagPr>
          <w:attr w:name="ProductID" w:val="2010 m"/>
        </w:smartTagPr>
        <w:r w:rsidRPr="00F426A0">
          <w:rPr>
            <w:szCs w:val="24"/>
          </w:rPr>
          <w:t>2010 m</w:t>
        </w:r>
      </w:smartTag>
      <w:r w:rsidRPr="00F426A0">
        <w:rPr>
          <w:szCs w:val="24"/>
        </w:rPr>
        <w:t xml:space="preserve">. Varėnoje veikia </w:t>
      </w:r>
      <w:r>
        <w:rPr>
          <w:szCs w:val="24"/>
        </w:rPr>
        <w:t>Varėnos</w:t>
      </w:r>
      <w:r w:rsidRPr="00F426A0">
        <w:rPr>
          <w:szCs w:val="24"/>
        </w:rPr>
        <w:t xml:space="preserve"> rajono savivaldybės </w:t>
      </w:r>
      <w:r w:rsidRPr="001129E2">
        <w:rPr>
          <w:szCs w:val="24"/>
        </w:rPr>
        <w:t>Visuomenės sveikatos biuras.</w:t>
      </w:r>
      <w:r w:rsidRPr="00F426A0">
        <w:rPr>
          <w:szCs w:val="24"/>
        </w:rPr>
        <w:t xml:space="preserve"> </w:t>
      </w:r>
      <w:r w:rsidRPr="00EC2745">
        <w:rPr>
          <w:szCs w:val="24"/>
        </w:rPr>
        <w:t xml:space="preserve">Pagrindinis Biuro veiklos tikslas – </w:t>
      </w:r>
      <w:r w:rsidRPr="00EC2745">
        <w:rPr>
          <w:rStyle w:val="apple-converted-space"/>
          <w:shd w:val="clear" w:color="auto" w:fill="FFFFFF"/>
        </w:rPr>
        <w:t> </w:t>
      </w:r>
      <w:r w:rsidRPr="00EC2745">
        <w:rPr>
          <w:shd w:val="clear" w:color="auto" w:fill="FFFFFF"/>
        </w:rPr>
        <w:t xml:space="preserve">užtikrinti Varėnos rajono gyventojams prieinamas, tinkamas, laiku suteiktas ir kokybiškas visuomenės sveikatos priežiūros paslaugas, kurios padėtų mažinti gyventojų sergamumą, mirtingumą, </w:t>
      </w:r>
      <w:proofErr w:type="spellStart"/>
      <w:r w:rsidRPr="00EC2745">
        <w:rPr>
          <w:shd w:val="clear" w:color="auto" w:fill="FFFFFF"/>
        </w:rPr>
        <w:t>neįgalumą</w:t>
      </w:r>
      <w:proofErr w:type="spellEnd"/>
      <w:r w:rsidRPr="00EC2745">
        <w:rPr>
          <w:shd w:val="clear" w:color="auto" w:fill="FFFFFF"/>
        </w:rPr>
        <w:t xml:space="preserve">, profilaktiškai apsaugotų nuo dažniausiai paplitusių sveikatos sutrikimų, sudarytų sąlygas stiprinti  ir saugoti sveikatą. </w:t>
      </w:r>
      <w:r w:rsidRPr="00EC2745">
        <w:rPr>
          <w:szCs w:val="24"/>
        </w:rPr>
        <w:t xml:space="preserve">Biuro veiklos sritys: </w:t>
      </w:r>
      <w:r w:rsidRPr="00EC2745">
        <w:rPr>
          <w:szCs w:val="24"/>
          <w:lang w:eastAsia="lt-LT"/>
        </w:rPr>
        <w:t xml:space="preserve">visuomenės sveikatos </w:t>
      </w:r>
      <w:proofErr w:type="spellStart"/>
      <w:r w:rsidRPr="00EC2745">
        <w:rPr>
          <w:szCs w:val="24"/>
          <w:lang w:eastAsia="lt-LT"/>
        </w:rPr>
        <w:t>stebėsena</w:t>
      </w:r>
      <w:proofErr w:type="spellEnd"/>
      <w:r w:rsidRPr="00EC2745">
        <w:rPr>
          <w:szCs w:val="24"/>
          <w:lang w:eastAsia="lt-LT"/>
        </w:rPr>
        <w:t xml:space="preserve">; vaikų ir moksleivių pirminė visuomenės sveikatos priežiūra; visuomenės sveikatos stiprinimas ir ugdymas; </w:t>
      </w:r>
      <w:r w:rsidRPr="00EC2745">
        <w:rPr>
          <w:szCs w:val="24"/>
        </w:rPr>
        <w:t>neformalus sveikatos ugdymas ir mokymas.</w:t>
      </w:r>
    </w:p>
    <w:p w:rsidR="00FC094F" w:rsidRDefault="00FC094F" w:rsidP="00FC094F">
      <w:pPr>
        <w:tabs>
          <w:tab w:val="left" w:pos="567"/>
        </w:tabs>
        <w:spacing w:line="360" w:lineRule="auto"/>
        <w:ind w:firstLine="1276"/>
        <w:jc w:val="both"/>
        <w:rPr>
          <w:szCs w:val="24"/>
        </w:rPr>
      </w:pPr>
      <w:smartTag w:uri="urn:schemas-microsoft-com:office:smarttags" w:element="metricconverter">
        <w:smartTagPr>
          <w:attr w:name="ProductID" w:val="2013 m"/>
        </w:smartTagPr>
        <w:r>
          <w:rPr>
            <w:szCs w:val="24"/>
          </w:rPr>
          <w:t>2013 m</w:t>
        </w:r>
      </w:smartTag>
      <w:r>
        <w:rPr>
          <w:szCs w:val="24"/>
        </w:rPr>
        <w:t xml:space="preserve">. spalio 9d. įkurta asociacija </w:t>
      </w:r>
      <w:r w:rsidRPr="001129E2">
        <w:rPr>
          <w:szCs w:val="24"/>
        </w:rPr>
        <w:t>Varėnos Trečiojo amžiaus universitetas (Varėnos TAU).</w:t>
      </w:r>
      <w:r>
        <w:rPr>
          <w:szCs w:val="24"/>
        </w:rPr>
        <w:t xml:space="preserve"> Šiais mokslo metais mokosi per 80 senjorų. Universitete veikia keturi fakultetai: Sveikos gyvensenos, Turizmo, Kalbų ir  Menų. </w:t>
      </w:r>
    </w:p>
    <w:p w:rsidR="00FC094F" w:rsidRDefault="00FC094F" w:rsidP="00FC094F">
      <w:pPr>
        <w:tabs>
          <w:tab w:val="left" w:pos="567"/>
        </w:tabs>
        <w:spacing w:line="360" w:lineRule="auto"/>
        <w:ind w:firstLine="1276"/>
        <w:jc w:val="both"/>
        <w:rPr>
          <w:color w:val="FF0000"/>
          <w:szCs w:val="24"/>
        </w:rPr>
      </w:pPr>
      <w:r>
        <w:rPr>
          <w:szCs w:val="24"/>
        </w:rPr>
        <w:t>Universitetas naudojasi Varėnos švietimo centro patalpomis, glaudžiai bendradarbiauja su Švietimo centru, Švietimo centro Turizmo ir verslo informacijos skyriumi, Varėnos rajono savivaldybės Visuomenės sveikatos biuru.</w:t>
      </w:r>
    </w:p>
    <w:p w:rsidR="00FC094F" w:rsidRDefault="00FC094F" w:rsidP="00FC094F">
      <w:pPr>
        <w:spacing w:line="360" w:lineRule="auto"/>
        <w:ind w:firstLine="1276"/>
        <w:jc w:val="both"/>
        <w:rPr>
          <w:szCs w:val="24"/>
        </w:rPr>
      </w:pPr>
      <w:r w:rsidRPr="001129E2">
        <w:rPr>
          <w:szCs w:val="24"/>
        </w:rPr>
        <w:t>Kiti neformaliojo suaugusiųjų švietimo teikėjai rajone:</w:t>
      </w:r>
      <w:r>
        <w:rPr>
          <w:szCs w:val="24"/>
        </w:rPr>
        <w:t xml:space="preserve"> Nevyriausybinės organizacijos (NVO), Varėnos rajono vietos veiklos grupė (VVG), Alytaus visuomenės sveikatos centro Varėnos skyrius. </w:t>
      </w:r>
    </w:p>
    <w:p w:rsidR="00FC094F" w:rsidRDefault="00FC094F" w:rsidP="00FC094F"/>
    <w:p w:rsidR="00FC094F" w:rsidRDefault="00FC094F" w:rsidP="00FC094F"/>
    <w:p w:rsidR="00FC094F" w:rsidRDefault="00FC094F" w:rsidP="00FC094F">
      <w:pPr>
        <w:jc w:val="center"/>
      </w:pPr>
      <w:r>
        <w:t>_____________</w:t>
      </w:r>
    </w:p>
    <w:p w:rsidR="00FC094F" w:rsidRDefault="00FC094F" w:rsidP="00FC094F">
      <w:pPr>
        <w:jc w:val="center"/>
      </w:pPr>
    </w:p>
    <w:p w:rsidR="00FC094F" w:rsidRDefault="00FC094F" w:rsidP="00FC094F">
      <w:pPr>
        <w:jc w:val="center"/>
      </w:pPr>
    </w:p>
    <w:p w:rsidR="00FC094F" w:rsidRDefault="00FC094F" w:rsidP="00FC094F">
      <w:pPr>
        <w:jc w:val="center"/>
      </w:pPr>
    </w:p>
    <w:p w:rsidR="00FC094F" w:rsidRDefault="00FC094F" w:rsidP="00FC094F">
      <w:pPr>
        <w:jc w:val="center"/>
      </w:pPr>
    </w:p>
    <w:p w:rsidR="00FC094F" w:rsidRDefault="00FC094F" w:rsidP="00FC094F">
      <w:pPr>
        <w:jc w:val="center"/>
      </w:pPr>
    </w:p>
    <w:p w:rsidR="00FC094F" w:rsidRDefault="00FC094F" w:rsidP="00FC094F">
      <w:pPr>
        <w:jc w:val="center"/>
      </w:pPr>
    </w:p>
    <w:p w:rsidR="00FC094F" w:rsidRDefault="00FC094F" w:rsidP="00FC094F">
      <w:pPr>
        <w:jc w:val="center"/>
      </w:pPr>
    </w:p>
    <w:p w:rsidR="00FC094F" w:rsidRDefault="00FC094F" w:rsidP="00FC094F"/>
    <w:p w:rsidR="00FC094F" w:rsidRDefault="00FC094F" w:rsidP="00FC094F"/>
    <w:p w:rsidR="00FC094F" w:rsidRDefault="00FC094F" w:rsidP="00FC094F"/>
    <w:p w:rsidR="00FC094F" w:rsidRDefault="00FC094F" w:rsidP="00FC094F"/>
    <w:p w:rsidR="00FC094F" w:rsidRDefault="00FC094F" w:rsidP="00FC094F"/>
    <w:p w:rsidR="00FC094F" w:rsidRDefault="00FC094F" w:rsidP="00FC094F"/>
    <w:p w:rsidR="00FC094F" w:rsidRDefault="00FC094F" w:rsidP="00FC094F"/>
    <w:p w:rsidR="00FC094F" w:rsidRDefault="00FC094F" w:rsidP="00FC094F"/>
    <w:p w:rsidR="00FC094F" w:rsidRDefault="00FC094F" w:rsidP="00FC094F"/>
    <w:p w:rsidR="00FC094F" w:rsidRDefault="00FC094F" w:rsidP="00FC094F">
      <w:pPr>
        <w:sectPr w:rsidR="00FC094F" w:rsidSect="00FC094F">
          <w:pgSz w:w="11906" w:h="16838" w:code="9"/>
          <w:pgMar w:top="1134" w:right="567" w:bottom="1134" w:left="1701" w:header="567" w:footer="567" w:gutter="0"/>
          <w:cols w:space="1296"/>
          <w:formProt w:val="0"/>
        </w:sectPr>
      </w:pPr>
    </w:p>
    <w:p w:rsidR="00FC094F" w:rsidRDefault="00FC094F" w:rsidP="00FC094F">
      <w:pPr>
        <w:jc w:val="center"/>
        <w:rPr>
          <w:b/>
          <w:bCs/>
          <w:szCs w:val="24"/>
          <w:lang w:eastAsia="en-GB"/>
        </w:rPr>
      </w:pPr>
      <w:r>
        <w:rPr>
          <w:b/>
          <w:bCs/>
          <w:szCs w:val="24"/>
          <w:lang w:eastAsia="en-GB"/>
        </w:rPr>
        <w:lastRenderedPageBreak/>
        <w:t xml:space="preserve">VARĖNOS RAJONO SAVIVALDYBĖS NEFORMALIOJO SUAUGUSIŲJŲ ŠVIETIMO IR TĘSTINIO MOKYMOSI </w:t>
      </w:r>
    </w:p>
    <w:p w:rsidR="00FC094F" w:rsidRDefault="00FC094F" w:rsidP="00FC094F">
      <w:pPr>
        <w:jc w:val="center"/>
        <w:rPr>
          <w:b/>
          <w:bCs/>
          <w:szCs w:val="24"/>
          <w:lang w:eastAsia="en-GB"/>
        </w:rPr>
      </w:pPr>
      <w:r>
        <w:rPr>
          <w:b/>
          <w:bCs/>
          <w:szCs w:val="24"/>
          <w:lang w:eastAsia="en-GB"/>
        </w:rPr>
        <w:t xml:space="preserve">VEIKSMŲ PLANAS 2016 METAMS </w:t>
      </w:r>
    </w:p>
    <w:p w:rsidR="00FC094F" w:rsidRDefault="00FC094F" w:rsidP="00FC094F">
      <w:pPr>
        <w:rPr>
          <w:sz w:val="8"/>
          <w:szCs w:val="8"/>
        </w:rPr>
      </w:pPr>
    </w:p>
    <w:p w:rsidR="00FC094F" w:rsidRDefault="00FC094F" w:rsidP="00FC094F">
      <w:pPr>
        <w:rPr>
          <w:b/>
          <w:bCs/>
          <w:szCs w:val="24"/>
          <w:lang w:eastAsia="en-GB"/>
        </w:rPr>
      </w:pPr>
    </w:p>
    <w:p w:rsidR="00FC094F" w:rsidRDefault="00FC094F" w:rsidP="00FC094F">
      <w:pPr>
        <w:ind w:firstLine="720"/>
        <w:jc w:val="both"/>
        <w:rPr>
          <w:b/>
          <w:szCs w:val="24"/>
        </w:rPr>
      </w:pPr>
      <w:r>
        <w:rPr>
          <w:b/>
          <w:szCs w:val="24"/>
        </w:rPr>
        <w:t xml:space="preserve">Teisinis pagrindas: </w:t>
      </w:r>
    </w:p>
    <w:p w:rsidR="00FC094F" w:rsidRDefault="00FC094F" w:rsidP="00FC094F">
      <w:pPr>
        <w:ind w:firstLine="720"/>
        <w:jc w:val="both"/>
        <w:rPr>
          <w:bCs/>
          <w:sz w:val="20"/>
        </w:rPr>
      </w:pPr>
      <w:r>
        <w:t xml:space="preserve">- </w:t>
      </w:r>
      <w:r>
        <w:rPr>
          <w:bCs/>
        </w:rPr>
        <w:t>Lietuvos Respublikos neformaliojo suaugusiųjų švietimo ir tęstinio mokymosi įstatymo 8 straipsnio 2 dalis;</w:t>
      </w:r>
    </w:p>
    <w:p w:rsidR="00FC094F" w:rsidRDefault="00FC094F" w:rsidP="00FC094F">
      <w:pPr>
        <w:ind w:firstLine="720"/>
        <w:jc w:val="both"/>
        <w:rPr>
          <w:bCs/>
        </w:rPr>
      </w:pPr>
      <w:r>
        <w:rPr>
          <w:bCs/>
        </w:rPr>
        <w:t xml:space="preserve">- Lietuvos Respublikos švietimo ir mokslo ministro </w:t>
      </w:r>
      <w:smartTag w:uri="urn:schemas-microsoft-com:office:smarttags" w:element="metricconverter">
        <w:smartTagPr>
          <w:attr w:name="ProductID" w:val="2014 m"/>
        </w:smartTagPr>
        <w:r>
          <w:rPr>
            <w:bCs/>
          </w:rPr>
          <w:t>2014 m</w:t>
        </w:r>
      </w:smartTag>
      <w:r>
        <w:rPr>
          <w:bCs/>
        </w:rPr>
        <w:t>. spalio 9 d. įsakymas Nr. V-893 „Dėl neformaliojo suaugusiųjų švietimo plėtros 2014–2016 metų veiksmų plano patvirtinimo“.</w:t>
      </w:r>
    </w:p>
    <w:p w:rsidR="00FC094F" w:rsidRDefault="00FC094F" w:rsidP="00FC094F">
      <w:pPr>
        <w:ind w:firstLine="780"/>
        <w:jc w:val="both"/>
        <w:rPr>
          <w:bCs/>
          <w:kern w:val="2"/>
          <w:szCs w:val="24"/>
        </w:rPr>
      </w:pPr>
      <w:r>
        <w:rPr>
          <w:bCs/>
          <w:kern w:val="2"/>
          <w:szCs w:val="24"/>
        </w:rPr>
        <w:t xml:space="preserve">Veiksmų plano paskirtis – siekti nuoseklios ir </w:t>
      </w:r>
      <w:proofErr w:type="spellStart"/>
      <w:r>
        <w:rPr>
          <w:bCs/>
          <w:kern w:val="2"/>
          <w:szCs w:val="24"/>
        </w:rPr>
        <w:t>tarpinstituciniu</w:t>
      </w:r>
      <w:proofErr w:type="spellEnd"/>
      <w:r>
        <w:rPr>
          <w:bCs/>
          <w:kern w:val="2"/>
          <w:szCs w:val="24"/>
        </w:rPr>
        <w:t xml:space="preserve"> susitarimu grįstos neformaliojo suaugusiųjų švietimo plėtros, sudarančios sąlygas Varėnos rajono suaugusiųjų mokymuisi visą gyvenimą.</w:t>
      </w:r>
    </w:p>
    <w:p w:rsidR="00FC094F" w:rsidRDefault="00FC094F" w:rsidP="00FC094F">
      <w:pPr>
        <w:ind w:firstLine="720"/>
        <w:jc w:val="both"/>
        <w:rPr>
          <w:b/>
          <w:bCs/>
          <w:szCs w:val="24"/>
          <w:lang w:eastAsia="en-GB"/>
        </w:rPr>
      </w:pPr>
    </w:p>
    <w:p w:rsidR="00FC094F" w:rsidRDefault="00FC094F" w:rsidP="00FC094F">
      <w:pPr>
        <w:ind w:firstLine="720"/>
        <w:jc w:val="both"/>
        <w:rPr>
          <w:szCs w:val="24"/>
          <w:lang w:eastAsia="en-GB"/>
        </w:rPr>
      </w:pPr>
      <w:r>
        <w:rPr>
          <w:b/>
          <w:bCs/>
          <w:szCs w:val="24"/>
          <w:lang w:eastAsia="en-GB"/>
        </w:rPr>
        <w:t>Tikslas</w:t>
      </w:r>
      <w:r>
        <w:rPr>
          <w:szCs w:val="24"/>
          <w:lang w:eastAsia="en-GB"/>
        </w:rPr>
        <w:t xml:space="preserve">. Sukurti mokymosi visą gyvenimą pasiūlos ir paklausos sistemą, kuri sudarytų sąlygas suaugusių asmenų socialinei ir darbinei </w:t>
      </w:r>
      <w:proofErr w:type="spellStart"/>
      <w:r>
        <w:rPr>
          <w:szCs w:val="24"/>
          <w:lang w:eastAsia="en-GB"/>
        </w:rPr>
        <w:t>įtraukčiai</w:t>
      </w:r>
      <w:proofErr w:type="spellEnd"/>
      <w:r>
        <w:rPr>
          <w:szCs w:val="24"/>
          <w:lang w:eastAsia="en-GB"/>
        </w:rPr>
        <w:t>, aktyviam pilietiškumui ir asmeniniam tobulėjimui.</w:t>
      </w:r>
    </w:p>
    <w:p w:rsidR="00FC094F" w:rsidRDefault="00FC094F" w:rsidP="00FC094F">
      <w:pPr>
        <w:ind w:firstLine="720"/>
        <w:jc w:val="both"/>
        <w:rPr>
          <w:szCs w:val="24"/>
          <w:lang w:eastAsia="en-GB"/>
        </w:rPr>
      </w:pPr>
    </w:p>
    <w:p w:rsidR="00FC094F" w:rsidRPr="00DD0A0F" w:rsidRDefault="00FC094F" w:rsidP="00FC094F">
      <w:pPr>
        <w:spacing w:line="360" w:lineRule="auto"/>
        <w:ind w:firstLine="567"/>
        <w:jc w:val="both"/>
        <w:rPr>
          <w:szCs w:val="24"/>
        </w:rPr>
      </w:pPr>
      <w:r w:rsidRPr="00DD0A0F">
        <w:rPr>
          <w:szCs w:val="24"/>
        </w:rPr>
        <w:t xml:space="preserve">Veiksmų plano uždaviniai: </w:t>
      </w:r>
    </w:p>
    <w:p w:rsidR="00FC094F" w:rsidRPr="00DD0A0F" w:rsidRDefault="00FC094F" w:rsidP="00FC094F">
      <w:pPr>
        <w:ind w:firstLine="567"/>
        <w:jc w:val="both"/>
        <w:rPr>
          <w:szCs w:val="24"/>
        </w:rPr>
      </w:pPr>
      <w:r w:rsidRPr="00DD0A0F">
        <w:rPr>
          <w:rFonts w:eastAsia="Calibri"/>
          <w:szCs w:val="24"/>
        </w:rPr>
        <w:t>-</w:t>
      </w:r>
      <w:r w:rsidRPr="00DD0A0F">
        <w:rPr>
          <w:rFonts w:eastAsia="Calibri"/>
          <w:szCs w:val="24"/>
        </w:rPr>
        <w:tab/>
      </w:r>
      <w:r w:rsidRPr="00DD0A0F">
        <w:rPr>
          <w:szCs w:val="24"/>
        </w:rPr>
        <w:t>sudaryti sąlygas suaugusiems asmenims įgyti bendrąsias kompetencijas bei formuoti jų teigiamas mokymosi visą gyvenimą nuostatas, plėtojant formaliojo ir neformaliojo švietimo galimybes;</w:t>
      </w:r>
    </w:p>
    <w:p w:rsidR="00FC094F" w:rsidRPr="00DD0A0F" w:rsidRDefault="00FC094F" w:rsidP="00FC094F">
      <w:pPr>
        <w:ind w:firstLine="567"/>
        <w:jc w:val="both"/>
        <w:rPr>
          <w:szCs w:val="24"/>
        </w:rPr>
      </w:pPr>
      <w:r w:rsidRPr="00DD0A0F">
        <w:rPr>
          <w:rFonts w:eastAsia="Calibri"/>
          <w:szCs w:val="24"/>
        </w:rPr>
        <w:t>-</w:t>
      </w:r>
      <w:r w:rsidRPr="00DD0A0F">
        <w:rPr>
          <w:rFonts w:eastAsia="Calibri"/>
          <w:szCs w:val="24"/>
        </w:rPr>
        <w:tab/>
      </w:r>
      <w:r w:rsidRPr="00DD0A0F">
        <w:rPr>
          <w:szCs w:val="24"/>
        </w:rPr>
        <w:t>sudaryti palankesnes finansines sąlygas suaugusiųjų dalyvavimui mokymosi visą gyvenimą veiklose.</w:t>
      </w:r>
    </w:p>
    <w:p w:rsidR="00FC094F" w:rsidRDefault="00FC094F" w:rsidP="00FC094F">
      <w:pPr>
        <w:jc w:val="both"/>
        <w:rPr>
          <w:szCs w:val="24"/>
          <w:lang w:eastAsia="en-GB"/>
        </w:rPr>
      </w:pPr>
    </w:p>
    <w:p w:rsidR="00FC094F" w:rsidRDefault="00FC094F" w:rsidP="00FC094F">
      <w:pPr>
        <w:jc w:val="both"/>
        <w:rPr>
          <w:szCs w:val="24"/>
          <w:lang w:eastAsia="en-G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2835"/>
        <w:gridCol w:w="2835"/>
        <w:gridCol w:w="1985"/>
        <w:gridCol w:w="2551"/>
      </w:tblGrid>
      <w:tr w:rsidR="00FC094F" w:rsidRPr="00246757" w:rsidTr="00B17B3F">
        <w:trPr>
          <w:trHeight w:val="885"/>
        </w:trPr>
        <w:tc>
          <w:tcPr>
            <w:tcW w:w="675" w:type="dxa"/>
            <w:vMerge w:val="restart"/>
            <w:tcBorders>
              <w:top w:val="single" w:sz="4" w:space="0" w:color="auto"/>
              <w:left w:val="single" w:sz="4" w:space="0" w:color="auto"/>
              <w:bottom w:val="single" w:sz="4" w:space="0" w:color="auto"/>
              <w:right w:val="single" w:sz="4" w:space="0" w:color="auto"/>
            </w:tcBorders>
          </w:tcPr>
          <w:p w:rsidR="00FC094F" w:rsidRPr="001C19EC" w:rsidRDefault="00FC094F" w:rsidP="00B17B3F">
            <w:pPr>
              <w:jc w:val="center"/>
              <w:rPr>
                <w:szCs w:val="24"/>
              </w:rPr>
            </w:pPr>
            <w:r w:rsidRPr="001C19EC">
              <w:rPr>
                <w:szCs w:val="24"/>
              </w:rPr>
              <w:t>Eil. Nr.</w:t>
            </w:r>
          </w:p>
        </w:tc>
        <w:tc>
          <w:tcPr>
            <w:tcW w:w="3402" w:type="dxa"/>
            <w:vMerge w:val="restart"/>
            <w:tcBorders>
              <w:top w:val="single" w:sz="4" w:space="0" w:color="auto"/>
              <w:left w:val="single" w:sz="4" w:space="0" w:color="auto"/>
              <w:bottom w:val="single" w:sz="4" w:space="0" w:color="auto"/>
              <w:right w:val="single" w:sz="4" w:space="0" w:color="auto"/>
            </w:tcBorders>
          </w:tcPr>
          <w:p w:rsidR="00FC094F" w:rsidRPr="001C19EC" w:rsidRDefault="00FC094F" w:rsidP="00B17B3F">
            <w:pPr>
              <w:jc w:val="center"/>
              <w:rPr>
                <w:szCs w:val="24"/>
              </w:rPr>
            </w:pPr>
            <w:r w:rsidRPr="001C19EC">
              <w:rPr>
                <w:szCs w:val="24"/>
              </w:rPr>
              <w:t>Tikslai, uždaviniai, priemonės ir veiksmai (veiklos sritys)</w:t>
            </w:r>
          </w:p>
        </w:tc>
        <w:tc>
          <w:tcPr>
            <w:tcW w:w="2835" w:type="dxa"/>
            <w:tcBorders>
              <w:top w:val="single" w:sz="4" w:space="0" w:color="auto"/>
              <w:left w:val="single" w:sz="4" w:space="0" w:color="auto"/>
              <w:bottom w:val="single" w:sz="4" w:space="0" w:color="auto"/>
              <w:right w:val="single" w:sz="4" w:space="0" w:color="auto"/>
            </w:tcBorders>
          </w:tcPr>
          <w:p w:rsidR="00FC094F" w:rsidRPr="00536EF4" w:rsidRDefault="00FC094F" w:rsidP="00B17B3F">
            <w:pPr>
              <w:jc w:val="center"/>
              <w:rPr>
                <w:szCs w:val="24"/>
              </w:rPr>
            </w:pPr>
            <w:r w:rsidRPr="00536EF4">
              <w:rPr>
                <w:szCs w:val="24"/>
              </w:rPr>
              <w:t>Savivaldybės biudžeto lėšos eurais</w:t>
            </w:r>
          </w:p>
        </w:tc>
        <w:tc>
          <w:tcPr>
            <w:tcW w:w="2835" w:type="dxa"/>
            <w:tcBorders>
              <w:top w:val="single" w:sz="4" w:space="0" w:color="auto"/>
              <w:left w:val="single" w:sz="4" w:space="0" w:color="auto"/>
              <w:bottom w:val="single" w:sz="4" w:space="0" w:color="auto"/>
              <w:right w:val="single" w:sz="4" w:space="0" w:color="auto"/>
            </w:tcBorders>
          </w:tcPr>
          <w:p w:rsidR="00FC094F" w:rsidRPr="00536EF4" w:rsidRDefault="00FC094F" w:rsidP="00B17B3F">
            <w:pPr>
              <w:jc w:val="center"/>
              <w:rPr>
                <w:szCs w:val="24"/>
              </w:rPr>
            </w:pPr>
            <w:r w:rsidRPr="00536EF4">
              <w:rPr>
                <w:szCs w:val="24"/>
              </w:rPr>
              <w:t>ES struktūrinių fondų ir bendrojo finansavimo lėšos eurais</w:t>
            </w:r>
          </w:p>
        </w:tc>
        <w:tc>
          <w:tcPr>
            <w:tcW w:w="1985" w:type="dxa"/>
            <w:tcBorders>
              <w:top w:val="single" w:sz="4" w:space="0" w:color="auto"/>
              <w:left w:val="single" w:sz="4" w:space="0" w:color="auto"/>
              <w:bottom w:val="single" w:sz="4" w:space="0" w:color="auto"/>
              <w:right w:val="single" w:sz="4" w:space="0" w:color="auto"/>
            </w:tcBorders>
          </w:tcPr>
          <w:p w:rsidR="00FC094F" w:rsidRPr="00536EF4" w:rsidRDefault="00FC094F" w:rsidP="00B17B3F">
            <w:pPr>
              <w:jc w:val="center"/>
              <w:rPr>
                <w:szCs w:val="24"/>
              </w:rPr>
            </w:pPr>
            <w:r w:rsidRPr="00536EF4">
              <w:rPr>
                <w:szCs w:val="24"/>
              </w:rPr>
              <w:t>Kiti šaltiniai</w:t>
            </w:r>
          </w:p>
          <w:p w:rsidR="00FC094F" w:rsidRPr="00536EF4" w:rsidRDefault="00FC094F" w:rsidP="00B17B3F">
            <w:pPr>
              <w:jc w:val="center"/>
              <w:rPr>
                <w:szCs w:val="24"/>
              </w:rPr>
            </w:pPr>
            <w:r w:rsidRPr="00536EF4">
              <w:rPr>
                <w:szCs w:val="24"/>
              </w:rPr>
              <w:t>lėšos eurais</w:t>
            </w:r>
          </w:p>
        </w:tc>
        <w:tc>
          <w:tcPr>
            <w:tcW w:w="2551" w:type="dxa"/>
            <w:vMerge w:val="restart"/>
            <w:tcBorders>
              <w:top w:val="single" w:sz="4" w:space="0" w:color="auto"/>
              <w:left w:val="single" w:sz="4" w:space="0" w:color="auto"/>
              <w:right w:val="single" w:sz="4" w:space="0" w:color="auto"/>
            </w:tcBorders>
          </w:tcPr>
          <w:p w:rsidR="00FC094F" w:rsidRPr="001C19EC" w:rsidRDefault="00FC094F" w:rsidP="00B17B3F">
            <w:pPr>
              <w:jc w:val="center"/>
              <w:rPr>
                <w:szCs w:val="24"/>
              </w:rPr>
            </w:pPr>
            <w:r w:rsidRPr="001C19EC">
              <w:rPr>
                <w:szCs w:val="24"/>
              </w:rPr>
              <w:t>Programas/projektus vykdančioji institucija</w:t>
            </w:r>
          </w:p>
        </w:tc>
      </w:tr>
      <w:tr w:rsidR="00FC094F" w:rsidRPr="00246757" w:rsidTr="00B17B3F">
        <w:trPr>
          <w:trHeight w:val="615"/>
        </w:trPr>
        <w:tc>
          <w:tcPr>
            <w:tcW w:w="675" w:type="dxa"/>
            <w:vMerge/>
            <w:tcBorders>
              <w:top w:val="single" w:sz="4" w:space="0" w:color="auto"/>
              <w:left w:val="single" w:sz="4" w:space="0" w:color="auto"/>
              <w:bottom w:val="single" w:sz="4" w:space="0" w:color="auto"/>
              <w:right w:val="single" w:sz="4" w:space="0" w:color="auto"/>
            </w:tcBorders>
            <w:vAlign w:val="center"/>
          </w:tcPr>
          <w:p w:rsidR="00FC094F" w:rsidRPr="00246757" w:rsidRDefault="00FC094F" w:rsidP="00B17B3F">
            <w:pPr>
              <w:rPr>
                <w:b/>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C094F" w:rsidRPr="00246757" w:rsidRDefault="00FC094F" w:rsidP="00B17B3F">
            <w:pPr>
              <w:rPr>
                <w:b/>
                <w:szCs w:val="24"/>
              </w:rPr>
            </w:pPr>
          </w:p>
        </w:tc>
        <w:tc>
          <w:tcPr>
            <w:tcW w:w="2835" w:type="dxa"/>
            <w:tcBorders>
              <w:top w:val="single" w:sz="4" w:space="0" w:color="auto"/>
              <w:left w:val="single" w:sz="4" w:space="0" w:color="auto"/>
              <w:bottom w:val="single" w:sz="4" w:space="0" w:color="auto"/>
              <w:right w:val="single" w:sz="4" w:space="0" w:color="auto"/>
            </w:tcBorders>
          </w:tcPr>
          <w:p w:rsidR="00FC094F" w:rsidRPr="00536EF4" w:rsidRDefault="00FC094F" w:rsidP="00B17B3F">
            <w:pPr>
              <w:jc w:val="center"/>
              <w:rPr>
                <w:szCs w:val="24"/>
              </w:rPr>
            </w:pPr>
            <w:smartTag w:uri="urn:schemas-microsoft-com:office:smarttags" w:element="metricconverter">
              <w:smartTagPr>
                <w:attr w:name="ProductID" w:val="2016 m"/>
              </w:smartTagPr>
              <w:r w:rsidRPr="00536EF4">
                <w:rPr>
                  <w:szCs w:val="24"/>
                </w:rPr>
                <w:t>2016 m</w:t>
              </w:r>
            </w:smartTag>
            <w:r w:rsidRPr="00536EF4">
              <w:rPr>
                <w:szCs w:val="24"/>
              </w:rPr>
              <w:t>.</w:t>
            </w:r>
          </w:p>
          <w:p w:rsidR="00FC094F" w:rsidRPr="00536EF4" w:rsidRDefault="00FC094F" w:rsidP="00B17B3F">
            <w:pPr>
              <w:jc w:val="center"/>
              <w:rPr>
                <w:szCs w:val="24"/>
              </w:rPr>
            </w:pPr>
          </w:p>
        </w:tc>
        <w:tc>
          <w:tcPr>
            <w:tcW w:w="2835" w:type="dxa"/>
            <w:tcBorders>
              <w:top w:val="single" w:sz="4" w:space="0" w:color="auto"/>
              <w:left w:val="single" w:sz="4" w:space="0" w:color="auto"/>
              <w:bottom w:val="single" w:sz="4" w:space="0" w:color="auto"/>
              <w:right w:val="single" w:sz="4" w:space="0" w:color="auto"/>
            </w:tcBorders>
          </w:tcPr>
          <w:p w:rsidR="00FC094F" w:rsidRPr="00536EF4" w:rsidRDefault="00FC094F" w:rsidP="00B17B3F">
            <w:pPr>
              <w:jc w:val="center"/>
              <w:rPr>
                <w:szCs w:val="24"/>
              </w:rPr>
            </w:pPr>
            <w:smartTag w:uri="urn:schemas-microsoft-com:office:smarttags" w:element="metricconverter">
              <w:smartTagPr>
                <w:attr w:name="ProductID" w:val="2016 m"/>
              </w:smartTagPr>
              <w:r w:rsidRPr="00536EF4">
                <w:rPr>
                  <w:szCs w:val="24"/>
                </w:rPr>
                <w:t>2016 m</w:t>
              </w:r>
            </w:smartTag>
            <w:r w:rsidRPr="00536EF4">
              <w:rPr>
                <w:szCs w:val="24"/>
              </w:rPr>
              <w:t>.</w:t>
            </w:r>
          </w:p>
          <w:p w:rsidR="00FC094F" w:rsidRPr="00536EF4" w:rsidRDefault="00FC094F" w:rsidP="00B17B3F">
            <w:pPr>
              <w:jc w:val="center"/>
              <w:rPr>
                <w:szCs w:val="24"/>
              </w:rPr>
            </w:pPr>
          </w:p>
        </w:tc>
        <w:tc>
          <w:tcPr>
            <w:tcW w:w="1985" w:type="dxa"/>
            <w:tcBorders>
              <w:top w:val="single" w:sz="4" w:space="0" w:color="auto"/>
              <w:left w:val="single" w:sz="4" w:space="0" w:color="auto"/>
              <w:bottom w:val="single" w:sz="4" w:space="0" w:color="auto"/>
              <w:right w:val="single" w:sz="4" w:space="0" w:color="auto"/>
            </w:tcBorders>
          </w:tcPr>
          <w:p w:rsidR="00FC094F" w:rsidRPr="00536EF4" w:rsidRDefault="00FC094F" w:rsidP="00B17B3F">
            <w:pPr>
              <w:jc w:val="center"/>
              <w:rPr>
                <w:szCs w:val="24"/>
              </w:rPr>
            </w:pPr>
            <w:smartTag w:uri="urn:schemas-microsoft-com:office:smarttags" w:element="metricconverter">
              <w:smartTagPr>
                <w:attr w:name="ProductID" w:val="2016 m"/>
              </w:smartTagPr>
              <w:r w:rsidRPr="00536EF4">
                <w:rPr>
                  <w:szCs w:val="24"/>
                </w:rPr>
                <w:t>2016 m</w:t>
              </w:r>
            </w:smartTag>
            <w:r w:rsidRPr="00536EF4">
              <w:rPr>
                <w:szCs w:val="24"/>
              </w:rPr>
              <w:t>.</w:t>
            </w:r>
          </w:p>
          <w:p w:rsidR="00FC094F" w:rsidRPr="00536EF4" w:rsidRDefault="00FC094F" w:rsidP="00B17B3F">
            <w:pPr>
              <w:jc w:val="center"/>
              <w:rPr>
                <w:szCs w:val="24"/>
              </w:rPr>
            </w:pPr>
          </w:p>
        </w:tc>
        <w:tc>
          <w:tcPr>
            <w:tcW w:w="2551" w:type="dxa"/>
            <w:vMerge/>
            <w:tcBorders>
              <w:left w:val="single" w:sz="4" w:space="0" w:color="auto"/>
              <w:bottom w:val="single" w:sz="4" w:space="0" w:color="auto"/>
              <w:right w:val="single" w:sz="4" w:space="0" w:color="auto"/>
            </w:tcBorders>
          </w:tcPr>
          <w:p w:rsidR="00FC094F" w:rsidRPr="00246757" w:rsidRDefault="00FC094F" w:rsidP="00B17B3F">
            <w:pPr>
              <w:jc w:val="center"/>
              <w:rPr>
                <w:b/>
                <w:szCs w:val="24"/>
              </w:rPr>
            </w:pPr>
          </w:p>
        </w:tc>
      </w:tr>
      <w:tr w:rsidR="00FC094F" w:rsidRPr="00246757" w:rsidTr="00B17B3F">
        <w:tc>
          <w:tcPr>
            <w:tcW w:w="675" w:type="dxa"/>
            <w:tcBorders>
              <w:top w:val="single" w:sz="4" w:space="0" w:color="auto"/>
              <w:left w:val="single" w:sz="4" w:space="0" w:color="auto"/>
              <w:bottom w:val="single" w:sz="4" w:space="0" w:color="auto"/>
              <w:right w:val="single" w:sz="4" w:space="0" w:color="auto"/>
            </w:tcBorders>
          </w:tcPr>
          <w:p w:rsidR="00FC094F" w:rsidRPr="001C19EC" w:rsidRDefault="00FC094F" w:rsidP="00B17B3F">
            <w:pPr>
              <w:numPr>
                <w:ilvl w:val="0"/>
                <w:numId w:val="1"/>
              </w:numPr>
              <w:rPr>
                <w:szCs w:val="24"/>
              </w:rPr>
            </w:pPr>
          </w:p>
        </w:tc>
        <w:tc>
          <w:tcPr>
            <w:tcW w:w="13608" w:type="dxa"/>
            <w:gridSpan w:val="5"/>
            <w:tcBorders>
              <w:top w:val="single" w:sz="4" w:space="0" w:color="auto"/>
              <w:left w:val="single" w:sz="4" w:space="0" w:color="auto"/>
              <w:bottom w:val="single" w:sz="4" w:space="0" w:color="auto"/>
              <w:right w:val="single" w:sz="4" w:space="0" w:color="auto"/>
            </w:tcBorders>
          </w:tcPr>
          <w:p w:rsidR="00FC094F" w:rsidRPr="001C19EC" w:rsidRDefault="00FC094F" w:rsidP="00B17B3F">
            <w:pPr>
              <w:ind w:firstLine="720"/>
              <w:jc w:val="both"/>
              <w:rPr>
                <w:szCs w:val="24"/>
                <w:lang w:eastAsia="en-GB"/>
              </w:rPr>
            </w:pPr>
            <w:r w:rsidRPr="001C19EC">
              <w:rPr>
                <w:szCs w:val="24"/>
              </w:rPr>
              <w:t xml:space="preserve">Tikslas: </w:t>
            </w:r>
            <w:r w:rsidRPr="001C19EC">
              <w:rPr>
                <w:szCs w:val="24"/>
                <w:lang w:eastAsia="en-GB"/>
              </w:rPr>
              <w:t xml:space="preserve">Sukurti mokymosi visą gyvenimą pasiūlos ir paklausos sistemą, kuri sudarytų sąlygas suaugusių asmenų socialinei ir darbinei </w:t>
            </w:r>
            <w:proofErr w:type="spellStart"/>
            <w:r w:rsidRPr="001C19EC">
              <w:rPr>
                <w:szCs w:val="24"/>
                <w:lang w:eastAsia="en-GB"/>
              </w:rPr>
              <w:t>įtraukčiai</w:t>
            </w:r>
            <w:proofErr w:type="spellEnd"/>
            <w:r w:rsidRPr="001C19EC">
              <w:rPr>
                <w:szCs w:val="24"/>
                <w:lang w:eastAsia="en-GB"/>
              </w:rPr>
              <w:t>, aktyviam pilietiškumui ir asmeniniam tobulėjimui.</w:t>
            </w:r>
          </w:p>
        </w:tc>
      </w:tr>
      <w:tr w:rsidR="00FC094F" w:rsidRPr="00246757" w:rsidTr="00B17B3F">
        <w:tc>
          <w:tcPr>
            <w:tcW w:w="675" w:type="dxa"/>
            <w:tcBorders>
              <w:top w:val="single" w:sz="4" w:space="0" w:color="auto"/>
              <w:left w:val="single" w:sz="4" w:space="0" w:color="auto"/>
              <w:bottom w:val="single" w:sz="4" w:space="0" w:color="auto"/>
              <w:right w:val="single" w:sz="4" w:space="0" w:color="auto"/>
            </w:tcBorders>
          </w:tcPr>
          <w:p w:rsidR="00FC094F" w:rsidRPr="001C19EC" w:rsidRDefault="00FC094F" w:rsidP="00B17B3F">
            <w:pPr>
              <w:numPr>
                <w:ilvl w:val="0"/>
                <w:numId w:val="1"/>
              </w:numPr>
              <w:jc w:val="center"/>
              <w:rPr>
                <w:szCs w:val="24"/>
              </w:rPr>
            </w:pPr>
          </w:p>
        </w:tc>
        <w:tc>
          <w:tcPr>
            <w:tcW w:w="13608" w:type="dxa"/>
            <w:gridSpan w:val="5"/>
            <w:tcBorders>
              <w:top w:val="single" w:sz="4" w:space="0" w:color="auto"/>
              <w:left w:val="single" w:sz="4" w:space="0" w:color="auto"/>
              <w:bottom w:val="single" w:sz="4" w:space="0" w:color="auto"/>
              <w:right w:val="single" w:sz="4" w:space="0" w:color="auto"/>
            </w:tcBorders>
          </w:tcPr>
          <w:p w:rsidR="00FC094F" w:rsidRPr="001C19EC" w:rsidRDefault="00FC094F" w:rsidP="00B17B3F">
            <w:pPr>
              <w:rPr>
                <w:szCs w:val="24"/>
              </w:rPr>
            </w:pPr>
            <w:r w:rsidRPr="001C19EC">
              <w:rPr>
                <w:szCs w:val="24"/>
              </w:rPr>
              <w:t>1.Uždavinys: Sudaryti sąlygas suaugusiems asmenims įgyti bendrąsias kompetencijas bei formuoti jų teigiamas mokymosi visą gyvenimą nuostatas, plėtojant formaliojo ir neformaliojo švietimo galimybes</w:t>
            </w:r>
          </w:p>
        </w:tc>
      </w:tr>
      <w:tr w:rsidR="00FC094F" w:rsidRPr="00246757" w:rsidTr="00B17B3F">
        <w:trPr>
          <w:trHeight w:val="625"/>
        </w:trPr>
        <w:tc>
          <w:tcPr>
            <w:tcW w:w="675" w:type="dxa"/>
            <w:vMerge w:val="restart"/>
            <w:tcBorders>
              <w:top w:val="single" w:sz="4" w:space="0" w:color="auto"/>
              <w:left w:val="single" w:sz="4" w:space="0" w:color="auto"/>
              <w:bottom w:val="single" w:sz="4" w:space="0" w:color="auto"/>
              <w:right w:val="single" w:sz="4" w:space="0" w:color="auto"/>
            </w:tcBorders>
          </w:tcPr>
          <w:p w:rsidR="00FC094F" w:rsidRPr="001C19EC" w:rsidRDefault="00FC094F" w:rsidP="00B17B3F">
            <w:pPr>
              <w:numPr>
                <w:ilvl w:val="0"/>
                <w:numId w:val="1"/>
              </w:numPr>
              <w:jc w:val="center"/>
              <w:rPr>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FC094F" w:rsidRPr="00246757" w:rsidRDefault="00FC094F" w:rsidP="00B17B3F">
            <w:pPr>
              <w:ind w:left="34" w:hanging="34"/>
              <w:rPr>
                <w:szCs w:val="24"/>
              </w:rPr>
            </w:pPr>
            <w:r w:rsidRPr="00246757">
              <w:rPr>
                <w:szCs w:val="24"/>
              </w:rPr>
              <w:t>1.1.1.</w:t>
            </w:r>
            <w:r w:rsidRPr="00246757">
              <w:rPr>
                <w:szCs w:val="24"/>
              </w:rPr>
              <w:tab/>
            </w:r>
            <w:r>
              <w:rPr>
                <w:szCs w:val="24"/>
              </w:rPr>
              <w:t>Rengti</w:t>
            </w:r>
            <w:r w:rsidRPr="00246757">
              <w:rPr>
                <w:szCs w:val="24"/>
              </w:rPr>
              <w:t xml:space="preserve"> ir įgyvendinti bendrųjų </w:t>
            </w:r>
            <w:r w:rsidRPr="00246757">
              <w:rPr>
                <w:szCs w:val="24"/>
              </w:rPr>
              <w:lastRenderedPageBreak/>
              <w:t>kompetencijų programas suaugusiesiems savivaldybėje</w:t>
            </w:r>
          </w:p>
        </w:tc>
        <w:tc>
          <w:tcPr>
            <w:tcW w:w="2835" w:type="dxa"/>
            <w:tcBorders>
              <w:top w:val="single" w:sz="4" w:space="0" w:color="auto"/>
              <w:left w:val="single" w:sz="4" w:space="0" w:color="auto"/>
              <w:right w:val="single" w:sz="4" w:space="0" w:color="auto"/>
            </w:tcBorders>
          </w:tcPr>
          <w:p w:rsidR="00FC094F" w:rsidRPr="00246757" w:rsidRDefault="00FC094F" w:rsidP="00B17B3F">
            <w:pPr>
              <w:jc w:val="center"/>
              <w:rPr>
                <w:b/>
                <w:szCs w:val="24"/>
              </w:rPr>
            </w:pPr>
            <w:r w:rsidRPr="000066FE">
              <w:rPr>
                <w:szCs w:val="24"/>
              </w:rPr>
              <w:lastRenderedPageBreak/>
              <w:t>iš įstaigai skirtų lėšų</w:t>
            </w:r>
          </w:p>
        </w:tc>
        <w:tc>
          <w:tcPr>
            <w:tcW w:w="2835" w:type="dxa"/>
            <w:tcBorders>
              <w:top w:val="single" w:sz="4" w:space="0" w:color="auto"/>
              <w:left w:val="single" w:sz="4" w:space="0" w:color="auto"/>
              <w:right w:val="single" w:sz="4" w:space="0" w:color="auto"/>
            </w:tcBorders>
          </w:tcPr>
          <w:p w:rsidR="00FC094F" w:rsidRPr="00246757" w:rsidRDefault="00FC094F" w:rsidP="00B17B3F">
            <w:pPr>
              <w:jc w:val="center"/>
              <w:rPr>
                <w:b/>
                <w:szCs w:val="24"/>
              </w:rPr>
            </w:pPr>
          </w:p>
        </w:tc>
        <w:tc>
          <w:tcPr>
            <w:tcW w:w="1985" w:type="dxa"/>
            <w:tcBorders>
              <w:top w:val="single" w:sz="4" w:space="0" w:color="auto"/>
              <w:left w:val="single" w:sz="4" w:space="0" w:color="auto"/>
              <w:right w:val="single" w:sz="4" w:space="0" w:color="auto"/>
            </w:tcBorders>
          </w:tcPr>
          <w:p w:rsidR="00FC094F" w:rsidRPr="009F3B81" w:rsidRDefault="00FC094F" w:rsidP="00B17B3F">
            <w:pPr>
              <w:jc w:val="center"/>
              <w:rPr>
                <w:szCs w:val="24"/>
              </w:rPr>
            </w:pPr>
            <w:r w:rsidRPr="009F3B81">
              <w:rPr>
                <w:szCs w:val="24"/>
              </w:rPr>
              <w:t>8250</w:t>
            </w:r>
          </w:p>
        </w:tc>
        <w:tc>
          <w:tcPr>
            <w:tcW w:w="2551" w:type="dxa"/>
            <w:tcBorders>
              <w:top w:val="single" w:sz="4" w:space="0" w:color="auto"/>
              <w:left w:val="single" w:sz="4" w:space="0" w:color="auto"/>
              <w:right w:val="single" w:sz="4" w:space="0" w:color="auto"/>
            </w:tcBorders>
          </w:tcPr>
          <w:p w:rsidR="00FC094F" w:rsidRPr="00246757" w:rsidRDefault="00FC094F" w:rsidP="00B17B3F">
            <w:pPr>
              <w:jc w:val="center"/>
              <w:rPr>
                <w:szCs w:val="24"/>
              </w:rPr>
            </w:pPr>
            <w:r>
              <w:rPr>
                <w:szCs w:val="24"/>
              </w:rPr>
              <w:t>Varėnos švietimo centras</w:t>
            </w:r>
          </w:p>
        </w:tc>
      </w:tr>
      <w:tr w:rsidR="00FC094F" w:rsidRPr="00246757" w:rsidTr="00B17B3F">
        <w:trPr>
          <w:trHeight w:val="911"/>
        </w:trPr>
        <w:tc>
          <w:tcPr>
            <w:tcW w:w="675" w:type="dxa"/>
            <w:vMerge/>
            <w:tcBorders>
              <w:top w:val="single" w:sz="4" w:space="0" w:color="auto"/>
              <w:left w:val="single" w:sz="4" w:space="0" w:color="auto"/>
              <w:bottom w:val="single" w:sz="4" w:space="0" w:color="auto"/>
              <w:right w:val="single" w:sz="4" w:space="0" w:color="auto"/>
            </w:tcBorders>
            <w:vAlign w:val="center"/>
          </w:tcPr>
          <w:p w:rsidR="00FC094F" w:rsidRPr="00246757" w:rsidRDefault="00FC094F" w:rsidP="00B17B3F">
            <w:pPr>
              <w:numPr>
                <w:ilvl w:val="0"/>
                <w:numId w:val="1"/>
              </w:numPr>
              <w:rPr>
                <w:b/>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C094F" w:rsidRPr="00246757" w:rsidRDefault="00FC094F" w:rsidP="00B17B3F">
            <w:pPr>
              <w:rPr>
                <w:szCs w:val="24"/>
              </w:rPr>
            </w:pPr>
          </w:p>
        </w:tc>
        <w:tc>
          <w:tcPr>
            <w:tcW w:w="2835" w:type="dxa"/>
            <w:tcBorders>
              <w:top w:val="single" w:sz="4" w:space="0" w:color="auto"/>
              <w:left w:val="single" w:sz="4" w:space="0" w:color="auto"/>
              <w:right w:val="single" w:sz="4" w:space="0" w:color="auto"/>
            </w:tcBorders>
          </w:tcPr>
          <w:p w:rsidR="00FC094F" w:rsidRPr="00246757" w:rsidRDefault="00FC094F" w:rsidP="00B17B3F">
            <w:pPr>
              <w:jc w:val="center"/>
              <w:rPr>
                <w:b/>
                <w:szCs w:val="24"/>
              </w:rPr>
            </w:pPr>
            <w:r w:rsidRPr="000066FE">
              <w:rPr>
                <w:szCs w:val="24"/>
              </w:rPr>
              <w:t>iš įstaigai skirtų lėšų</w:t>
            </w:r>
          </w:p>
        </w:tc>
        <w:tc>
          <w:tcPr>
            <w:tcW w:w="2835" w:type="dxa"/>
            <w:tcBorders>
              <w:top w:val="single" w:sz="4" w:space="0" w:color="auto"/>
              <w:left w:val="single" w:sz="4" w:space="0" w:color="auto"/>
              <w:right w:val="single" w:sz="4" w:space="0" w:color="auto"/>
            </w:tcBorders>
          </w:tcPr>
          <w:p w:rsidR="00FC094F" w:rsidRPr="00246757" w:rsidRDefault="00FC094F" w:rsidP="00B17B3F">
            <w:pPr>
              <w:jc w:val="center"/>
              <w:rPr>
                <w:b/>
                <w:szCs w:val="24"/>
              </w:rPr>
            </w:pPr>
          </w:p>
        </w:tc>
        <w:tc>
          <w:tcPr>
            <w:tcW w:w="1985" w:type="dxa"/>
            <w:tcBorders>
              <w:top w:val="single" w:sz="4" w:space="0" w:color="auto"/>
              <w:left w:val="single" w:sz="4" w:space="0" w:color="auto"/>
              <w:right w:val="single" w:sz="4" w:space="0" w:color="auto"/>
            </w:tcBorders>
          </w:tcPr>
          <w:p w:rsidR="00FC094F" w:rsidRPr="00246757" w:rsidRDefault="00FC094F" w:rsidP="00B17B3F">
            <w:pPr>
              <w:jc w:val="center"/>
              <w:rPr>
                <w:b/>
                <w:szCs w:val="24"/>
              </w:rPr>
            </w:pPr>
          </w:p>
        </w:tc>
        <w:tc>
          <w:tcPr>
            <w:tcW w:w="2551" w:type="dxa"/>
            <w:tcBorders>
              <w:top w:val="single" w:sz="4" w:space="0" w:color="auto"/>
              <w:left w:val="single" w:sz="4" w:space="0" w:color="auto"/>
              <w:right w:val="single" w:sz="4" w:space="0" w:color="auto"/>
            </w:tcBorders>
          </w:tcPr>
          <w:p w:rsidR="00FC094F" w:rsidRPr="00246757" w:rsidRDefault="00FC094F" w:rsidP="00B17B3F">
            <w:pPr>
              <w:jc w:val="center"/>
              <w:rPr>
                <w:szCs w:val="24"/>
              </w:rPr>
            </w:pPr>
            <w:r>
              <w:rPr>
                <w:szCs w:val="24"/>
              </w:rPr>
              <w:t>Varėnos</w:t>
            </w:r>
            <w:r w:rsidRPr="00246757">
              <w:rPr>
                <w:szCs w:val="24"/>
              </w:rPr>
              <w:t xml:space="preserve"> rajono savivaldybės viešoji biblioteka</w:t>
            </w:r>
          </w:p>
        </w:tc>
      </w:tr>
      <w:tr w:rsidR="00FC094F" w:rsidRPr="00246757" w:rsidTr="00B17B3F">
        <w:tc>
          <w:tcPr>
            <w:tcW w:w="675" w:type="dxa"/>
            <w:vMerge/>
            <w:tcBorders>
              <w:top w:val="single" w:sz="4" w:space="0" w:color="auto"/>
              <w:left w:val="single" w:sz="4" w:space="0" w:color="auto"/>
              <w:bottom w:val="single" w:sz="4" w:space="0" w:color="auto"/>
              <w:right w:val="single" w:sz="4" w:space="0" w:color="auto"/>
            </w:tcBorders>
            <w:vAlign w:val="center"/>
          </w:tcPr>
          <w:p w:rsidR="00FC094F" w:rsidRPr="00246757" w:rsidRDefault="00FC094F" w:rsidP="00B17B3F">
            <w:pPr>
              <w:numPr>
                <w:ilvl w:val="0"/>
                <w:numId w:val="1"/>
              </w:numPr>
              <w:rPr>
                <w:b/>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C094F" w:rsidRPr="00246757" w:rsidRDefault="00FC094F" w:rsidP="00B17B3F">
            <w:pPr>
              <w:rPr>
                <w:szCs w:val="24"/>
              </w:rPr>
            </w:pPr>
          </w:p>
        </w:tc>
        <w:tc>
          <w:tcPr>
            <w:tcW w:w="2835"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p>
        </w:tc>
        <w:tc>
          <w:tcPr>
            <w:tcW w:w="2835"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p>
        </w:tc>
        <w:tc>
          <w:tcPr>
            <w:tcW w:w="1985" w:type="dxa"/>
            <w:tcBorders>
              <w:top w:val="single" w:sz="4" w:space="0" w:color="auto"/>
              <w:left w:val="single" w:sz="4" w:space="0" w:color="auto"/>
              <w:bottom w:val="single" w:sz="4" w:space="0" w:color="auto"/>
              <w:right w:val="single" w:sz="4" w:space="0" w:color="auto"/>
            </w:tcBorders>
          </w:tcPr>
          <w:p w:rsidR="00FC094F" w:rsidRPr="002E4F7F" w:rsidRDefault="00FC094F" w:rsidP="00B17B3F">
            <w:pPr>
              <w:jc w:val="center"/>
              <w:rPr>
                <w:szCs w:val="24"/>
              </w:rPr>
            </w:pPr>
            <w:r w:rsidRPr="002E4F7F">
              <w:rPr>
                <w:szCs w:val="24"/>
              </w:rPr>
              <w:t>150</w:t>
            </w:r>
          </w:p>
        </w:tc>
        <w:tc>
          <w:tcPr>
            <w:tcW w:w="2551"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szCs w:val="24"/>
              </w:rPr>
            </w:pPr>
            <w:r>
              <w:rPr>
                <w:szCs w:val="24"/>
              </w:rPr>
              <w:t>Asociacija Varėnos</w:t>
            </w:r>
            <w:r w:rsidRPr="00246757">
              <w:rPr>
                <w:szCs w:val="24"/>
              </w:rPr>
              <w:t xml:space="preserve"> trečiojo amžiaus universitetas</w:t>
            </w:r>
          </w:p>
        </w:tc>
      </w:tr>
      <w:tr w:rsidR="00FC094F" w:rsidRPr="00246757" w:rsidTr="00B17B3F">
        <w:tc>
          <w:tcPr>
            <w:tcW w:w="675" w:type="dxa"/>
            <w:vMerge/>
            <w:tcBorders>
              <w:top w:val="single" w:sz="4" w:space="0" w:color="auto"/>
              <w:left w:val="single" w:sz="4" w:space="0" w:color="auto"/>
              <w:bottom w:val="single" w:sz="4" w:space="0" w:color="auto"/>
              <w:right w:val="single" w:sz="4" w:space="0" w:color="auto"/>
            </w:tcBorders>
            <w:vAlign w:val="center"/>
          </w:tcPr>
          <w:p w:rsidR="00FC094F" w:rsidRPr="00246757" w:rsidRDefault="00FC094F" w:rsidP="00B17B3F">
            <w:pPr>
              <w:numPr>
                <w:ilvl w:val="0"/>
                <w:numId w:val="1"/>
              </w:numPr>
              <w:rPr>
                <w:b/>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C094F" w:rsidRPr="00246757" w:rsidRDefault="00FC094F" w:rsidP="00B17B3F">
            <w:pPr>
              <w:rPr>
                <w:szCs w:val="24"/>
              </w:rPr>
            </w:pPr>
          </w:p>
        </w:tc>
        <w:tc>
          <w:tcPr>
            <w:tcW w:w="2835"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r w:rsidRPr="000066FE">
              <w:rPr>
                <w:szCs w:val="24"/>
              </w:rPr>
              <w:t>iš įstaigai skirtų lėšų</w:t>
            </w:r>
          </w:p>
        </w:tc>
        <w:tc>
          <w:tcPr>
            <w:tcW w:w="2835"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p>
        </w:tc>
        <w:tc>
          <w:tcPr>
            <w:tcW w:w="1985"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p>
        </w:tc>
        <w:tc>
          <w:tcPr>
            <w:tcW w:w="2551" w:type="dxa"/>
            <w:tcBorders>
              <w:top w:val="single" w:sz="4" w:space="0" w:color="auto"/>
              <w:left w:val="single" w:sz="4" w:space="0" w:color="auto"/>
              <w:bottom w:val="single" w:sz="4" w:space="0" w:color="auto"/>
              <w:right w:val="single" w:sz="4" w:space="0" w:color="auto"/>
            </w:tcBorders>
          </w:tcPr>
          <w:p w:rsidR="00FC094F" w:rsidRPr="002A0E27" w:rsidRDefault="00FC094F" w:rsidP="00B17B3F">
            <w:pPr>
              <w:jc w:val="center"/>
            </w:pPr>
            <w:r w:rsidRPr="002A0E27">
              <w:t>Varėnos kultūros centras</w:t>
            </w:r>
          </w:p>
        </w:tc>
      </w:tr>
      <w:tr w:rsidR="00FC094F" w:rsidRPr="00246757" w:rsidTr="00B17B3F">
        <w:tc>
          <w:tcPr>
            <w:tcW w:w="675" w:type="dxa"/>
            <w:vMerge/>
            <w:tcBorders>
              <w:top w:val="single" w:sz="4" w:space="0" w:color="auto"/>
              <w:left w:val="single" w:sz="4" w:space="0" w:color="auto"/>
              <w:bottom w:val="single" w:sz="4" w:space="0" w:color="auto"/>
              <w:right w:val="single" w:sz="4" w:space="0" w:color="auto"/>
            </w:tcBorders>
            <w:vAlign w:val="center"/>
          </w:tcPr>
          <w:p w:rsidR="00FC094F" w:rsidRPr="00246757" w:rsidRDefault="00FC094F" w:rsidP="00B17B3F">
            <w:pPr>
              <w:numPr>
                <w:ilvl w:val="0"/>
                <w:numId w:val="1"/>
              </w:numPr>
              <w:rPr>
                <w:b/>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C094F" w:rsidRPr="00246757" w:rsidRDefault="00FC094F" w:rsidP="00B17B3F">
            <w:pPr>
              <w:rPr>
                <w:szCs w:val="24"/>
              </w:rPr>
            </w:pPr>
          </w:p>
        </w:tc>
        <w:tc>
          <w:tcPr>
            <w:tcW w:w="2835"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r w:rsidRPr="000066FE">
              <w:rPr>
                <w:szCs w:val="24"/>
              </w:rPr>
              <w:t>iš įstaigai skirtų lėšų</w:t>
            </w:r>
          </w:p>
        </w:tc>
        <w:tc>
          <w:tcPr>
            <w:tcW w:w="2835"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p>
        </w:tc>
        <w:tc>
          <w:tcPr>
            <w:tcW w:w="1985"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C094F" w:rsidRPr="002A0E27" w:rsidRDefault="00FC094F" w:rsidP="00B17B3F">
            <w:pPr>
              <w:jc w:val="center"/>
            </w:pPr>
            <w:r w:rsidRPr="002A0E27">
              <w:t>Varėnos rajono savivaldybės visuomenės sveikatos biuras</w:t>
            </w:r>
          </w:p>
        </w:tc>
      </w:tr>
      <w:tr w:rsidR="00FC094F" w:rsidRPr="00246757" w:rsidTr="00B17B3F">
        <w:tc>
          <w:tcPr>
            <w:tcW w:w="675" w:type="dxa"/>
            <w:vMerge/>
            <w:tcBorders>
              <w:top w:val="single" w:sz="4" w:space="0" w:color="auto"/>
              <w:left w:val="single" w:sz="4" w:space="0" w:color="auto"/>
              <w:bottom w:val="single" w:sz="4" w:space="0" w:color="auto"/>
              <w:right w:val="single" w:sz="4" w:space="0" w:color="auto"/>
            </w:tcBorders>
            <w:vAlign w:val="center"/>
          </w:tcPr>
          <w:p w:rsidR="00FC094F" w:rsidRPr="00246757" w:rsidRDefault="00FC094F" w:rsidP="00B17B3F">
            <w:pPr>
              <w:numPr>
                <w:ilvl w:val="0"/>
                <w:numId w:val="1"/>
              </w:numPr>
              <w:rPr>
                <w:b/>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C094F" w:rsidRPr="00246757" w:rsidRDefault="00FC094F" w:rsidP="00B17B3F">
            <w:pPr>
              <w:rPr>
                <w:szCs w:val="24"/>
              </w:rPr>
            </w:pPr>
          </w:p>
        </w:tc>
        <w:tc>
          <w:tcPr>
            <w:tcW w:w="2835" w:type="dxa"/>
            <w:tcBorders>
              <w:top w:val="single" w:sz="4" w:space="0" w:color="auto"/>
              <w:left w:val="single" w:sz="4" w:space="0" w:color="auto"/>
              <w:bottom w:val="single" w:sz="4" w:space="0" w:color="auto"/>
              <w:right w:val="single" w:sz="4" w:space="0" w:color="auto"/>
            </w:tcBorders>
          </w:tcPr>
          <w:p w:rsidR="00FC094F" w:rsidRPr="002E4F7F" w:rsidRDefault="00FC094F" w:rsidP="00B17B3F">
            <w:pPr>
              <w:jc w:val="center"/>
              <w:rPr>
                <w:szCs w:val="24"/>
              </w:rPr>
            </w:pPr>
            <w:r w:rsidRPr="002E4F7F">
              <w:rPr>
                <w:szCs w:val="24"/>
              </w:rPr>
              <w:t>iš projektams skirtų lėšų</w:t>
            </w:r>
          </w:p>
        </w:tc>
        <w:tc>
          <w:tcPr>
            <w:tcW w:w="2835"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p>
        </w:tc>
        <w:tc>
          <w:tcPr>
            <w:tcW w:w="1985"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p>
        </w:tc>
        <w:tc>
          <w:tcPr>
            <w:tcW w:w="2551" w:type="dxa"/>
            <w:tcBorders>
              <w:top w:val="single" w:sz="4" w:space="0" w:color="auto"/>
              <w:left w:val="single" w:sz="4" w:space="0" w:color="auto"/>
              <w:bottom w:val="single" w:sz="4" w:space="0" w:color="auto"/>
              <w:right w:val="single" w:sz="4" w:space="0" w:color="auto"/>
            </w:tcBorders>
          </w:tcPr>
          <w:p w:rsidR="00FC094F" w:rsidRDefault="00FC094F" w:rsidP="00B17B3F">
            <w:pPr>
              <w:jc w:val="center"/>
              <w:rPr>
                <w:szCs w:val="24"/>
              </w:rPr>
            </w:pPr>
            <w:r w:rsidRPr="00246757">
              <w:rPr>
                <w:szCs w:val="24"/>
              </w:rPr>
              <w:t>NVO, VVG</w:t>
            </w:r>
          </w:p>
          <w:p w:rsidR="00FC094F" w:rsidRPr="00246757" w:rsidRDefault="00FC094F" w:rsidP="00B17B3F">
            <w:pPr>
              <w:jc w:val="center"/>
              <w:rPr>
                <w:b/>
                <w:szCs w:val="24"/>
              </w:rPr>
            </w:pPr>
          </w:p>
        </w:tc>
      </w:tr>
      <w:tr w:rsidR="00FC094F" w:rsidRPr="00246757" w:rsidTr="00B17B3F">
        <w:trPr>
          <w:trHeight w:val="513"/>
        </w:trPr>
        <w:tc>
          <w:tcPr>
            <w:tcW w:w="675" w:type="dxa"/>
            <w:vMerge w:val="restart"/>
            <w:tcBorders>
              <w:top w:val="single" w:sz="4" w:space="0" w:color="auto"/>
              <w:left w:val="single" w:sz="4" w:space="0" w:color="auto"/>
              <w:right w:val="single" w:sz="4" w:space="0" w:color="auto"/>
            </w:tcBorders>
          </w:tcPr>
          <w:p w:rsidR="00FC094F" w:rsidRPr="001C19EC" w:rsidRDefault="00FC094F" w:rsidP="00B17B3F">
            <w:pPr>
              <w:numPr>
                <w:ilvl w:val="0"/>
                <w:numId w:val="1"/>
              </w:numPr>
              <w:jc w:val="center"/>
              <w:rPr>
                <w:szCs w:val="24"/>
              </w:rPr>
            </w:pPr>
          </w:p>
        </w:tc>
        <w:tc>
          <w:tcPr>
            <w:tcW w:w="3402" w:type="dxa"/>
            <w:vMerge w:val="restart"/>
            <w:tcBorders>
              <w:top w:val="single" w:sz="4" w:space="0" w:color="auto"/>
              <w:left w:val="single" w:sz="4" w:space="0" w:color="auto"/>
              <w:right w:val="single" w:sz="4" w:space="0" w:color="auto"/>
            </w:tcBorders>
          </w:tcPr>
          <w:p w:rsidR="00FC094F" w:rsidRPr="00246757" w:rsidRDefault="00FC094F" w:rsidP="00B17B3F">
            <w:pPr>
              <w:rPr>
                <w:szCs w:val="24"/>
              </w:rPr>
            </w:pPr>
            <w:r w:rsidRPr="00246757">
              <w:rPr>
                <w:szCs w:val="24"/>
              </w:rPr>
              <w:t>1.1.</w:t>
            </w:r>
            <w:r>
              <w:rPr>
                <w:szCs w:val="24"/>
              </w:rPr>
              <w:t>2</w:t>
            </w:r>
            <w:r w:rsidRPr="00246757">
              <w:rPr>
                <w:szCs w:val="24"/>
              </w:rPr>
              <w:t xml:space="preserve">. Įgyvendinti neformaliojo švietimo programas, skirtas trečiojo amžiaus universitetui </w:t>
            </w:r>
          </w:p>
        </w:tc>
        <w:tc>
          <w:tcPr>
            <w:tcW w:w="2835" w:type="dxa"/>
            <w:vMerge w:val="restart"/>
            <w:tcBorders>
              <w:top w:val="single" w:sz="4" w:space="0" w:color="auto"/>
              <w:left w:val="single" w:sz="4" w:space="0" w:color="auto"/>
              <w:right w:val="single" w:sz="4" w:space="0" w:color="auto"/>
            </w:tcBorders>
          </w:tcPr>
          <w:p w:rsidR="00FC094F" w:rsidRPr="00246757" w:rsidRDefault="00FC094F" w:rsidP="00B17B3F">
            <w:pPr>
              <w:jc w:val="center"/>
              <w:rPr>
                <w:b/>
                <w:szCs w:val="24"/>
              </w:rPr>
            </w:pPr>
          </w:p>
        </w:tc>
        <w:tc>
          <w:tcPr>
            <w:tcW w:w="2835" w:type="dxa"/>
            <w:vMerge w:val="restart"/>
            <w:tcBorders>
              <w:top w:val="single" w:sz="4" w:space="0" w:color="auto"/>
              <w:left w:val="single" w:sz="4" w:space="0" w:color="auto"/>
              <w:right w:val="single" w:sz="4" w:space="0" w:color="auto"/>
            </w:tcBorders>
          </w:tcPr>
          <w:p w:rsidR="00FC094F" w:rsidRPr="00246757" w:rsidRDefault="00FC094F" w:rsidP="00B17B3F">
            <w:pPr>
              <w:jc w:val="center"/>
              <w:rPr>
                <w:b/>
                <w:szCs w:val="24"/>
              </w:rPr>
            </w:pPr>
          </w:p>
        </w:tc>
        <w:tc>
          <w:tcPr>
            <w:tcW w:w="1985" w:type="dxa"/>
            <w:vMerge w:val="restart"/>
            <w:tcBorders>
              <w:top w:val="single" w:sz="4" w:space="0" w:color="auto"/>
              <w:left w:val="single" w:sz="4" w:space="0" w:color="auto"/>
              <w:right w:val="single" w:sz="4" w:space="0" w:color="auto"/>
            </w:tcBorders>
          </w:tcPr>
          <w:p w:rsidR="00FC094F" w:rsidRPr="009F3B81" w:rsidRDefault="00FC094F" w:rsidP="00B17B3F">
            <w:pPr>
              <w:jc w:val="center"/>
              <w:rPr>
                <w:szCs w:val="24"/>
              </w:rPr>
            </w:pPr>
            <w:r>
              <w:rPr>
                <w:szCs w:val="24"/>
              </w:rPr>
              <w:t>350</w:t>
            </w:r>
          </w:p>
        </w:tc>
        <w:tc>
          <w:tcPr>
            <w:tcW w:w="2551" w:type="dxa"/>
            <w:tcBorders>
              <w:top w:val="single" w:sz="4" w:space="0" w:color="auto"/>
              <w:left w:val="single" w:sz="4" w:space="0" w:color="auto"/>
              <w:right w:val="single" w:sz="4" w:space="0" w:color="auto"/>
            </w:tcBorders>
          </w:tcPr>
          <w:p w:rsidR="00FC094F" w:rsidRPr="00246757" w:rsidRDefault="00FC094F" w:rsidP="00B17B3F">
            <w:pPr>
              <w:jc w:val="center"/>
              <w:rPr>
                <w:b/>
                <w:szCs w:val="24"/>
              </w:rPr>
            </w:pPr>
            <w:r>
              <w:rPr>
                <w:szCs w:val="24"/>
              </w:rPr>
              <w:t>Varėnos švietimo centras</w:t>
            </w:r>
          </w:p>
        </w:tc>
      </w:tr>
      <w:tr w:rsidR="00FC094F" w:rsidRPr="00246757" w:rsidTr="00B17B3F">
        <w:trPr>
          <w:trHeight w:val="690"/>
        </w:trPr>
        <w:tc>
          <w:tcPr>
            <w:tcW w:w="675" w:type="dxa"/>
            <w:vMerge/>
            <w:tcBorders>
              <w:left w:val="single" w:sz="4" w:space="0" w:color="auto"/>
              <w:bottom w:val="single" w:sz="4" w:space="0" w:color="auto"/>
              <w:right w:val="single" w:sz="4" w:space="0" w:color="auto"/>
            </w:tcBorders>
          </w:tcPr>
          <w:p w:rsidR="00FC094F" w:rsidRPr="001C19EC" w:rsidRDefault="00FC094F" w:rsidP="00B17B3F">
            <w:pPr>
              <w:numPr>
                <w:ilvl w:val="0"/>
                <w:numId w:val="1"/>
              </w:numPr>
              <w:jc w:val="center"/>
              <w:rPr>
                <w:szCs w:val="24"/>
              </w:rPr>
            </w:pPr>
          </w:p>
        </w:tc>
        <w:tc>
          <w:tcPr>
            <w:tcW w:w="3402" w:type="dxa"/>
            <w:vMerge/>
            <w:tcBorders>
              <w:left w:val="single" w:sz="4" w:space="0" w:color="auto"/>
              <w:bottom w:val="single" w:sz="4" w:space="0" w:color="auto"/>
              <w:right w:val="single" w:sz="4" w:space="0" w:color="auto"/>
            </w:tcBorders>
          </w:tcPr>
          <w:p w:rsidR="00FC094F" w:rsidRPr="00246757" w:rsidRDefault="00FC094F" w:rsidP="00B17B3F">
            <w:pPr>
              <w:rPr>
                <w:szCs w:val="24"/>
              </w:rPr>
            </w:pPr>
          </w:p>
        </w:tc>
        <w:tc>
          <w:tcPr>
            <w:tcW w:w="2835" w:type="dxa"/>
            <w:vMerge/>
            <w:tcBorders>
              <w:left w:val="single" w:sz="4" w:space="0" w:color="auto"/>
              <w:bottom w:val="single" w:sz="4" w:space="0" w:color="auto"/>
              <w:right w:val="single" w:sz="4" w:space="0" w:color="auto"/>
            </w:tcBorders>
          </w:tcPr>
          <w:p w:rsidR="00FC094F" w:rsidRPr="00246757" w:rsidRDefault="00FC094F" w:rsidP="00B17B3F">
            <w:pPr>
              <w:jc w:val="center"/>
              <w:rPr>
                <w:b/>
                <w:szCs w:val="24"/>
              </w:rPr>
            </w:pPr>
          </w:p>
        </w:tc>
        <w:tc>
          <w:tcPr>
            <w:tcW w:w="2835" w:type="dxa"/>
            <w:vMerge/>
            <w:tcBorders>
              <w:left w:val="single" w:sz="4" w:space="0" w:color="auto"/>
              <w:bottom w:val="single" w:sz="4" w:space="0" w:color="auto"/>
              <w:right w:val="single" w:sz="4" w:space="0" w:color="auto"/>
            </w:tcBorders>
          </w:tcPr>
          <w:p w:rsidR="00FC094F" w:rsidRPr="00246757" w:rsidRDefault="00FC094F" w:rsidP="00B17B3F">
            <w:pPr>
              <w:jc w:val="center"/>
              <w:rPr>
                <w:b/>
                <w:szCs w:val="24"/>
              </w:rPr>
            </w:pPr>
          </w:p>
        </w:tc>
        <w:tc>
          <w:tcPr>
            <w:tcW w:w="1985" w:type="dxa"/>
            <w:vMerge/>
            <w:tcBorders>
              <w:left w:val="single" w:sz="4" w:space="0" w:color="auto"/>
              <w:bottom w:val="single" w:sz="4" w:space="0" w:color="auto"/>
              <w:right w:val="single" w:sz="4" w:space="0" w:color="auto"/>
            </w:tcBorders>
          </w:tcPr>
          <w:p w:rsidR="00FC094F" w:rsidRPr="009F3B81" w:rsidRDefault="00FC094F" w:rsidP="00B17B3F">
            <w:pPr>
              <w:jc w:val="center"/>
              <w:rPr>
                <w:szCs w:val="24"/>
              </w:rPr>
            </w:pPr>
          </w:p>
        </w:tc>
        <w:tc>
          <w:tcPr>
            <w:tcW w:w="2551" w:type="dxa"/>
            <w:tcBorders>
              <w:left w:val="single" w:sz="4" w:space="0" w:color="auto"/>
              <w:bottom w:val="single" w:sz="4" w:space="0" w:color="auto"/>
              <w:right w:val="single" w:sz="4" w:space="0" w:color="auto"/>
            </w:tcBorders>
          </w:tcPr>
          <w:p w:rsidR="00FC094F" w:rsidRDefault="00FC094F" w:rsidP="00B17B3F">
            <w:pPr>
              <w:jc w:val="center"/>
              <w:rPr>
                <w:szCs w:val="24"/>
              </w:rPr>
            </w:pPr>
            <w:r w:rsidRPr="00B94D29">
              <w:rPr>
                <w:szCs w:val="24"/>
              </w:rPr>
              <w:t>Asociacija Varėnos</w:t>
            </w:r>
            <w:r w:rsidRPr="00246757">
              <w:rPr>
                <w:szCs w:val="24"/>
              </w:rPr>
              <w:t xml:space="preserve"> trečiojo amžiaus universitetas</w:t>
            </w:r>
          </w:p>
        </w:tc>
      </w:tr>
      <w:tr w:rsidR="00FC094F" w:rsidRPr="00246757" w:rsidTr="00B17B3F">
        <w:tc>
          <w:tcPr>
            <w:tcW w:w="675" w:type="dxa"/>
            <w:vMerge w:val="restart"/>
            <w:tcBorders>
              <w:top w:val="single" w:sz="4" w:space="0" w:color="auto"/>
              <w:left w:val="single" w:sz="4" w:space="0" w:color="auto"/>
              <w:bottom w:val="single" w:sz="4" w:space="0" w:color="auto"/>
              <w:right w:val="single" w:sz="4" w:space="0" w:color="auto"/>
            </w:tcBorders>
          </w:tcPr>
          <w:p w:rsidR="00FC094F" w:rsidRPr="001C19EC" w:rsidRDefault="00FC094F" w:rsidP="00B17B3F">
            <w:pPr>
              <w:numPr>
                <w:ilvl w:val="0"/>
                <w:numId w:val="1"/>
              </w:numPr>
              <w:jc w:val="center"/>
              <w:rPr>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FC094F" w:rsidRDefault="00FC094F" w:rsidP="00B17B3F">
            <w:pPr>
              <w:rPr>
                <w:szCs w:val="24"/>
              </w:rPr>
            </w:pPr>
            <w:r>
              <w:rPr>
                <w:szCs w:val="24"/>
              </w:rPr>
              <w:t>1.1.3</w:t>
            </w:r>
            <w:r w:rsidRPr="00246757">
              <w:rPr>
                <w:szCs w:val="24"/>
              </w:rPr>
              <w:t>. Įgyvendinti neformaliojo švietimo programas, skirtas saviraiškos galimybėms, meninei kompetencijai ugdyti</w:t>
            </w:r>
          </w:p>
          <w:p w:rsidR="00FC094F" w:rsidRPr="00246757" w:rsidRDefault="00FC094F" w:rsidP="00B17B3F">
            <w:pPr>
              <w:rPr>
                <w:szCs w:val="24"/>
              </w:rPr>
            </w:pPr>
          </w:p>
        </w:tc>
        <w:tc>
          <w:tcPr>
            <w:tcW w:w="2835"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r w:rsidRPr="000066FE">
              <w:rPr>
                <w:szCs w:val="24"/>
              </w:rPr>
              <w:t>iš įstaigai skirtų lėšų</w:t>
            </w:r>
          </w:p>
        </w:tc>
        <w:tc>
          <w:tcPr>
            <w:tcW w:w="2835"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p>
        </w:tc>
        <w:tc>
          <w:tcPr>
            <w:tcW w:w="1985" w:type="dxa"/>
            <w:tcBorders>
              <w:top w:val="single" w:sz="4" w:space="0" w:color="auto"/>
              <w:left w:val="single" w:sz="4" w:space="0" w:color="auto"/>
              <w:bottom w:val="single" w:sz="4" w:space="0" w:color="auto"/>
              <w:right w:val="single" w:sz="4" w:space="0" w:color="auto"/>
            </w:tcBorders>
          </w:tcPr>
          <w:p w:rsidR="00FC094F" w:rsidRPr="009F3B81" w:rsidRDefault="00FC094F" w:rsidP="00B17B3F">
            <w:pPr>
              <w:jc w:val="center"/>
              <w:rPr>
                <w:szCs w:val="24"/>
              </w:rPr>
            </w:pPr>
            <w:r w:rsidRPr="009F3B81">
              <w:rPr>
                <w:szCs w:val="24"/>
              </w:rPr>
              <w:t>500</w:t>
            </w:r>
          </w:p>
        </w:tc>
        <w:tc>
          <w:tcPr>
            <w:tcW w:w="2551"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szCs w:val="24"/>
              </w:rPr>
            </w:pPr>
            <w:r>
              <w:rPr>
                <w:szCs w:val="24"/>
              </w:rPr>
              <w:t>Varėnos švietimo centras</w:t>
            </w:r>
          </w:p>
        </w:tc>
      </w:tr>
      <w:tr w:rsidR="00FC094F" w:rsidRPr="00246757" w:rsidTr="00B17B3F">
        <w:trPr>
          <w:trHeight w:val="838"/>
        </w:trPr>
        <w:tc>
          <w:tcPr>
            <w:tcW w:w="675" w:type="dxa"/>
            <w:vMerge/>
            <w:tcBorders>
              <w:top w:val="single" w:sz="4" w:space="0" w:color="auto"/>
              <w:left w:val="single" w:sz="4" w:space="0" w:color="auto"/>
              <w:bottom w:val="single" w:sz="4" w:space="0" w:color="auto"/>
              <w:right w:val="single" w:sz="4" w:space="0" w:color="auto"/>
            </w:tcBorders>
            <w:vAlign w:val="center"/>
          </w:tcPr>
          <w:p w:rsidR="00FC094F" w:rsidRPr="00246757" w:rsidRDefault="00FC094F" w:rsidP="00B17B3F">
            <w:pPr>
              <w:numPr>
                <w:ilvl w:val="0"/>
                <w:numId w:val="1"/>
              </w:numPr>
              <w:rPr>
                <w:b/>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C094F" w:rsidRPr="00246757" w:rsidRDefault="00FC094F" w:rsidP="00B17B3F">
            <w:pPr>
              <w:rPr>
                <w:szCs w:val="24"/>
              </w:rPr>
            </w:pPr>
          </w:p>
        </w:tc>
        <w:tc>
          <w:tcPr>
            <w:tcW w:w="2835" w:type="dxa"/>
            <w:tcBorders>
              <w:top w:val="single" w:sz="4" w:space="0" w:color="auto"/>
              <w:left w:val="single" w:sz="4" w:space="0" w:color="auto"/>
              <w:right w:val="single" w:sz="4" w:space="0" w:color="auto"/>
            </w:tcBorders>
          </w:tcPr>
          <w:p w:rsidR="00FC094F" w:rsidRPr="00246757" w:rsidRDefault="00FC094F" w:rsidP="00B17B3F">
            <w:pPr>
              <w:jc w:val="center"/>
              <w:rPr>
                <w:b/>
                <w:szCs w:val="24"/>
              </w:rPr>
            </w:pPr>
            <w:r w:rsidRPr="000066FE">
              <w:rPr>
                <w:szCs w:val="24"/>
              </w:rPr>
              <w:t>iš įstaigai skirtų lėšų</w:t>
            </w:r>
          </w:p>
        </w:tc>
        <w:tc>
          <w:tcPr>
            <w:tcW w:w="2835" w:type="dxa"/>
            <w:tcBorders>
              <w:top w:val="single" w:sz="4" w:space="0" w:color="auto"/>
              <w:left w:val="single" w:sz="4" w:space="0" w:color="auto"/>
              <w:right w:val="single" w:sz="4" w:space="0" w:color="auto"/>
            </w:tcBorders>
          </w:tcPr>
          <w:p w:rsidR="00FC094F" w:rsidRPr="00246757" w:rsidRDefault="00FC094F" w:rsidP="00B17B3F">
            <w:pPr>
              <w:jc w:val="center"/>
              <w:rPr>
                <w:b/>
                <w:szCs w:val="24"/>
              </w:rPr>
            </w:pPr>
          </w:p>
        </w:tc>
        <w:tc>
          <w:tcPr>
            <w:tcW w:w="1985" w:type="dxa"/>
            <w:tcBorders>
              <w:top w:val="single" w:sz="4" w:space="0" w:color="auto"/>
              <w:left w:val="single" w:sz="4" w:space="0" w:color="auto"/>
              <w:right w:val="single" w:sz="4" w:space="0" w:color="auto"/>
            </w:tcBorders>
          </w:tcPr>
          <w:p w:rsidR="00FC094F" w:rsidRPr="00246757" w:rsidRDefault="00FC094F" w:rsidP="00B17B3F">
            <w:pPr>
              <w:jc w:val="center"/>
              <w:rPr>
                <w:b/>
                <w:szCs w:val="24"/>
              </w:rPr>
            </w:pPr>
          </w:p>
        </w:tc>
        <w:tc>
          <w:tcPr>
            <w:tcW w:w="2551" w:type="dxa"/>
            <w:tcBorders>
              <w:top w:val="single" w:sz="4" w:space="0" w:color="auto"/>
              <w:left w:val="single" w:sz="4" w:space="0" w:color="auto"/>
              <w:right w:val="single" w:sz="4" w:space="0" w:color="auto"/>
            </w:tcBorders>
          </w:tcPr>
          <w:p w:rsidR="00FC094F" w:rsidRPr="002A0E27" w:rsidRDefault="00FC094F" w:rsidP="00B17B3F">
            <w:pPr>
              <w:jc w:val="center"/>
            </w:pPr>
            <w:r w:rsidRPr="002A0E27">
              <w:t>Varėnos kultūros centras</w:t>
            </w:r>
          </w:p>
        </w:tc>
      </w:tr>
      <w:tr w:rsidR="00FC094F" w:rsidRPr="00246757" w:rsidTr="00B17B3F">
        <w:tc>
          <w:tcPr>
            <w:tcW w:w="675" w:type="dxa"/>
            <w:tcBorders>
              <w:top w:val="single" w:sz="4" w:space="0" w:color="auto"/>
              <w:left w:val="single" w:sz="4" w:space="0" w:color="auto"/>
              <w:bottom w:val="single" w:sz="4" w:space="0" w:color="auto"/>
              <w:right w:val="single" w:sz="4" w:space="0" w:color="auto"/>
            </w:tcBorders>
          </w:tcPr>
          <w:p w:rsidR="00FC094F" w:rsidRPr="001C19EC" w:rsidRDefault="00FC094F" w:rsidP="00B17B3F">
            <w:pPr>
              <w:numPr>
                <w:ilvl w:val="0"/>
                <w:numId w:val="1"/>
              </w:numPr>
              <w:jc w:val="center"/>
              <w:rPr>
                <w:szCs w:val="24"/>
              </w:rPr>
            </w:pPr>
            <w:r w:rsidRPr="001C19EC">
              <w:rPr>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rPr>
                <w:szCs w:val="24"/>
              </w:rPr>
            </w:pPr>
            <w:r>
              <w:rPr>
                <w:szCs w:val="24"/>
              </w:rPr>
              <w:t>1.1.5</w:t>
            </w:r>
            <w:r w:rsidRPr="00246757">
              <w:rPr>
                <w:szCs w:val="24"/>
              </w:rPr>
              <w:t>. Skatinti suaugusiuosius mokytis visą gyvenimą, kuriant ir įgyvendinant pozityvios tėvystės mokymo/ugdymo programas</w:t>
            </w:r>
          </w:p>
        </w:tc>
        <w:tc>
          <w:tcPr>
            <w:tcW w:w="2835" w:type="dxa"/>
            <w:tcBorders>
              <w:top w:val="single" w:sz="4" w:space="0" w:color="auto"/>
              <w:left w:val="single" w:sz="4" w:space="0" w:color="auto"/>
              <w:bottom w:val="single" w:sz="4" w:space="0" w:color="auto"/>
              <w:right w:val="single" w:sz="4" w:space="0" w:color="auto"/>
            </w:tcBorders>
          </w:tcPr>
          <w:p w:rsidR="00FC094F" w:rsidRPr="00054B9B" w:rsidRDefault="00FC094F" w:rsidP="00B17B3F">
            <w:pPr>
              <w:jc w:val="center"/>
              <w:rPr>
                <w:szCs w:val="24"/>
              </w:rPr>
            </w:pPr>
            <w:r w:rsidRPr="00054B9B">
              <w:rPr>
                <w:szCs w:val="24"/>
              </w:rPr>
              <w:t>iš kompleksinei pagalbai skirtų lėšų</w:t>
            </w:r>
          </w:p>
        </w:tc>
        <w:tc>
          <w:tcPr>
            <w:tcW w:w="2835"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p>
        </w:tc>
        <w:tc>
          <w:tcPr>
            <w:tcW w:w="1985" w:type="dxa"/>
            <w:tcBorders>
              <w:top w:val="single" w:sz="4" w:space="0" w:color="auto"/>
              <w:left w:val="single" w:sz="4" w:space="0" w:color="auto"/>
              <w:bottom w:val="single" w:sz="4" w:space="0" w:color="auto"/>
              <w:right w:val="single" w:sz="4" w:space="0" w:color="auto"/>
            </w:tcBorders>
          </w:tcPr>
          <w:p w:rsidR="00FC094F" w:rsidRPr="009F3B81" w:rsidRDefault="00FC094F" w:rsidP="00B17B3F">
            <w:pPr>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r>
              <w:rPr>
                <w:szCs w:val="24"/>
              </w:rPr>
              <w:t>Varėnos švietimo centras</w:t>
            </w:r>
          </w:p>
        </w:tc>
      </w:tr>
      <w:tr w:rsidR="00FC094F" w:rsidRPr="00246757" w:rsidTr="00B17B3F">
        <w:tc>
          <w:tcPr>
            <w:tcW w:w="675" w:type="dxa"/>
            <w:tcBorders>
              <w:top w:val="single" w:sz="4" w:space="0" w:color="auto"/>
              <w:left w:val="single" w:sz="4" w:space="0" w:color="auto"/>
              <w:bottom w:val="single" w:sz="4" w:space="0" w:color="auto"/>
              <w:right w:val="single" w:sz="4" w:space="0" w:color="auto"/>
            </w:tcBorders>
          </w:tcPr>
          <w:p w:rsidR="00FC094F" w:rsidRPr="001C19EC" w:rsidRDefault="00FC094F" w:rsidP="00B17B3F">
            <w:pPr>
              <w:numPr>
                <w:ilvl w:val="0"/>
                <w:numId w:val="1"/>
              </w:numPr>
              <w:jc w:val="center"/>
              <w:rPr>
                <w:szCs w:val="24"/>
              </w:rPr>
            </w:pPr>
          </w:p>
        </w:tc>
        <w:tc>
          <w:tcPr>
            <w:tcW w:w="3402" w:type="dxa"/>
            <w:tcBorders>
              <w:top w:val="single" w:sz="4" w:space="0" w:color="auto"/>
              <w:left w:val="single" w:sz="4" w:space="0" w:color="auto"/>
              <w:bottom w:val="single" w:sz="4" w:space="0" w:color="auto"/>
              <w:right w:val="single" w:sz="4" w:space="0" w:color="auto"/>
            </w:tcBorders>
          </w:tcPr>
          <w:p w:rsidR="00FC094F" w:rsidRPr="001C19EC" w:rsidRDefault="00FC094F" w:rsidP="00B17B3F">
            <w:pPr>
              <w:rPr>
                <w:szCs w:val="24"/>
              </w:rPr>
            </w:pPr>
            <w:r w:rsidRPr="00246757">
              <w:rPr>
                <w:szCs w:val="24"/>
              </w:rPr>
              <w:t xml:space="preserve">1.2. </w:t>
            </w:r>
            <w:r w:rsidRPr="001C19EC">
              <w:rPr>
                <w:szCs w:val="24"/>
              </w:rPr>
              <w:t xml:space="preserve">Priemonė: </w:t>
            </w:r>
          </w:p>
          <w:p w:rsidR="00FC094F" w:rsidRPr="00246757" w:rsidRDefault="00FC094F" w:rsidP="00B17B3F">
            <w:pPr>
              <w:rPr>
                <w:szCs w:val="24"/>
              </w:rPr>
            </w:pPr>
            <w:r>
              <w:rPr>
                <w:szCs w:val="24"/>
                <w:lang w:eastAsia="en-GB"/>
              </w:rPr>
              <w:t>Remti informacinės sklaidos, skirtos motyvuoti suaugusius mokytis visą gyvenimą, iniciatyvas</w:t>
            </w:r>
          </w:p>
        </w:tc>
        <w:tc>
          <w:tcPr>
            <w:tcW w:w="2835" w:type="dxa"/>
            <w:tcBorders>
              <w:top w:val="single" w:sz="4" w:space="0" w:color="auto"/>
              <w:left w:val="single" w:sz="4" w:space="0" w:color="auto"/>
              <w:bottom w:val="single" w:sz="4" w:space="0" w:color="auto"/>
              <w:right w:val="single" w:sz="4" w:space="0" w:color="auto"/>
            </w:tcBorders>
          </w:tcPr>
          <w:p w:rsidR="00FC094F" w:rsidRPr="00054B9B" w:rsidRDefault="00FC094F" w:rsidP="00B17B3F">
            <w:pPr>
              <w:jc w:val="center"/>
              <w:rPr>
                <w:szCs w:val="24"/>
              </w:rPr>
            </w:pPr>
          </w:p>
        </w:tc>
        <w:tc>
          <w:tcPr>
            <w:tcW w:w="2835"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p>
        </w:tc>
        <w:tc>
          <w:tcPr>
            <w:tcW w:w="1985"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p>
        </w:tc>
        <w:tc>
          <w:tcPr>
            <w:tcW w:w="2551"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p>
        </w:tc>
      </w:tr>
      <w:tr w:rsidR="00FC094F" w:rsidRPr="00246757" w:rsidTr="00B17B3F">
        <w:tc>
          <w:tcPr>
            <w:tcW w:w="675" w:type="dxa"/>
            <w:tcBorders>
              <w:top w:val="single" w:sz="4" w:space="0" w:color="auto"/>
              <w:left w:val="single" w:sz="4" w:space="0" w:color="auto"/>
              <w:bottom w:val="single" w:sz="4" w:space="0" w:color="auto"/>
              <w:right w:val="single" w:sz="4" w:space="0" w:color="auto"/>
            </w:tcBorders>
          </w:tcPr>
          <w:p w:rsidR="00FC094F" w:rsidRPr="001C19EC" w:rsidRDefault="00FC094F" w:rsidP="00B17B3F">
            <w:pPr>
              <w:numPr>
                <w:ilvl w:val="0"/>
                <w:numId w:val="1"/>
              </w:numPr>
              <w:jc w:val="center"/>
              <w:rPr>
                <w:szCs w:val="24"/>
              </w:rPr>
            </w:pPr>
          </w:p>
        </w:tc>
        <w:tc>
          <w:tcPr>
            <w:tcW w:w="3402"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rPr>
                <w:szCs w:val="24"/>
              </w:rPr>
            </w:pPr>
            <w:r w:rsidRPr="00246757">
              <w:rPr>
                <w:szCs w:val="24"/>
              </w:rPr>
              <w:t>1.2.1. Vykdyti  suaugusiųjų mokymosi motyvacijos didinimo informacines kampanijas žiniasklaidos priemonėse</w:t>
            </w:r>
          </w:p>
        </w:tc>
        <w:tc>
          <w:tcPr>
            <w:tcW w:w="2835" w:type="dxa"/>
            <w:tcBorders>
              <w:top w:val="single" w:sz="4" w:space="0" w:color="auto"/>
              <w:left w:val="single" w:sz="4" w:space="0" w:color="auto"/>
              <w:bottom w:val="single" w:sz="4" w:space="0" w:color="auto"/>
              <w:right w:val="single" w:sz="4" w:space="0" w:color="auto"/>
            </w:tcBorders>
          </w:tcPr>
          <w:p w:rsidR="00FC094F" w:rsidRPr="00054B9B" w:rsidRDefault="00FC094F" w:rsidP="00B17B3F">
            <w:pPr>
              <w:jc w:val="center"/>
              <w:rPr>
                <w:szCs w:val="24"/>
              </w:rPr>
            </w:pPr>
            <w:r w:rsidRPr="000066FE">
              <w:rPr>
                <w:szCs w:val="24"/>
              </w:rPr>
              <w:t>iš įstaigai skirtų lėšų</w:t>
            </w:r>
          </w:p>
        </w:tc>
        <w:tc>
          <w:tcPr>
            <w:tcW w:w="2835"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p>
        </w:tc>
        <w:tc>
          <w:tcPr>
            <w:tcW w:w="1985" w:type="dxa"/>
            <w:tcBorders>
              <w:top w:val="single" w:sz="4" w:space="0" w:color="auto"/>
              <w:left w:val="single" w:sz="4" w:space="0" w:color="auto"/>
              <w:bottom w:val="single" w:sz="4" w:space="0" w:color="auto"/>
              <w:right w:val="single" w:sz="4" w:space="0" w:color="auto"/>
            </w:tcBorders>
          </w:tcPr>
          <w:p w:rsidR="00FC094F" w:rsidRPr="009F3B81" w:rsidRDefault="00FC094F" w:rsidP="00B17B3F">
            <w:pPr>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szCs w:val="24"/>
              </w:rPr>
            </w:pPr>
            <w:r>
              <w:rPr>
                <w:szCs w:val="24"/>
              </w:rPr>
              <w:t>Varėnos</w:t>
            </w:r>
            <w:r w:rsidRPr="00246757">
              <w:rPr>
                <w:szCs w:val="24"/>
              </w:rPr>
              <w:t xml:space="preserve"> rajono savivaldybės administracija </w:t>
            </w:r>
          </w:p>
        </w:tc>
      </w:tr>
      <w:tr w:rsidR="00FC094F" w:rsidRPr="00246757" w:rsidTr="00B17B3F">
        <w:trPr>
          <w:trHeight w:val="553"/>
        </w:trPr>
        <w:tc>
          <w:tcPr>
            <w:tcW w:w="675" w:type="dxa"/>
            <w:tcBorders>
              <w:top w:val="single" w:sz="4" w:space="0" w:color="auto"/>
              <w:left w:val="single" w:sz="4" w:space="0" w:color="auto"/>
              <w:bottom w:val="single" w:sz="4" w:space="0" w:color="auto"/>
              <w:right w:val="single" w:sz="4" w:space="0" w:color="auto"/>
            </w:tcBorders>
          </w:tcPr>
          <w:p w:rsidR="00FC094F" w:rsidRPr="001C19EC" w:rsidRDefault="00FC094F" w:rsidP="00B17B3F">
            <w:pPr>
              <w:numPr>
                <w:ilvl w:val="0"/>
                <w:numId w:val="1"/>
              </w:numPr>
              <w:jc w:val="center"/>
              <w:rPr>
                <w:szCs w:val="24"/>
              </w:rPr>
            </w:pPr>
          </w:p>
        </w:tc>
        <w:tc>
          <w:tcPr>
            <w:tcW w:w="3402"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rPr>
                <w:szCs w:val="24"/>
              </w:rPr>
            </w:pPr>
            <w:r w:rsidRPr="00246757">
              <w:rPr>
                <w:szCs w:val="24"/>
              </w:rPr>
              <w:t>1.2.2. Remti suaugusiųjų švietimo savaitės iniciatyvą</w:t>
            </w:r>
          </w:p>
        </w:tc>
        <w:tc>
          <w:tcPr>
            <w:tcW w:w="2835" w:type="dxa"/>
            <w:tcBorders>
              <w:top w:val="single" w:sz="4" w:space="0" w:color="auto"/>
              <w:left w:val="single" w:sz="4" w:space="0" w:color="auto"/>
              <w:right w:val="single" w:sz="4" w:space="0" w:color="auto"/>
            </w:tcBorders>
          </w:tcPr>
          <w:p w:rsidR="00FC094F" w:rsidRPr="00054B9B" w:rsidRDefault="00FC094F" w:rsidP="00B17B3F">
            <w:pPr>
              <w:jc w:val="center"/>
              <w:rPr>
                <w:szCs w:val="24"/>
              </w:rPr>
            </w:pPr>
            <w:r w:rsidRPr="000066FE">
              <w:rPr>
                <w:szCs w:val="24"/>
              </w:rPr>
              <w:t>iš įstaigai skirtų lėšų</w:t>
            </w:r>
          </w:p>
        </w:tc>
        <w:tc>
          <w:tcPr>
            <w:tcW w:w="2835" w:type="dxa"/>
            <w:tcBorders>
              <w:top w:val="single" w:sz="4" w:space="0" w:color="auto"/>
              <w:left w:val="single" w:sz="4" w:space="0" w:color="auto"/>
              <w:right w:val="single" w:sz="4" w:space="0" w:color="auto"/>
            </w:tcBorders>
          </w:tcPr>
          <w:p w:rsidR="00FC094F" w:rsidRPr="00246757" w:rsidRDefault="00FC094F" w:rsidP="00B17B3F">
            <w:pPr>
              <w:jc w:val="center"/>
              <w:rPr>
                <w:b/>
                <w:szCs w:val="24"/>
              </w:rPr>
            </w:pPr>
          </w:p>
        </w:tc>
        <w:tc>
          <w:tcPr>
            <w:tcW w:w="1985" w:type="dxa"/>
            <w:tcBorders>
              <w:top w:val="single" w:sz="4" w:space="0" w:color="auto"/>
              <w:left w:val="single" w:sz="4" w:space="0" w:color="auto"/>
              <w:right w:val="single" w:sz="4" w:space="0" w:color="auto"/>
            </w:tcBorders>
          </w:tcPr>
          <w:p w:rsidR="00FC094F" w:rsidRPr="009F3B81" w:rsidRDefault="00FC094F" w:rsidP="00B17B3F">
            <w:pPr>
              <w:jc w:val="center"/>
              <w:rPr>
                <w:szCs w:val="24"/>
              </w:rPr>
            </w:pPr>
            <w:r w:rsidRPr="009F3B81">
              <w:rPr>
                <w:szCs w:val="24"/>
              </w:rPr>
              <w:t>500</w:t>
            </w:r>
          </w:p>
        </w:tc>
        <w:tc>
          <w:tcPr>
            <w:tcW w:w="2551" w:type="dxa"/>
            <w:tcBorders>
              <w:top w:val="single" w:sz="4" w:space="0" w:color="auto"/>
              <w:left w:val="single" w:sz="4" w:space="0" w:color="auto"/>
              <w:right w:val="single" w:sz="4" w:space="0" w:color="auto"/>
            </w:tcBorders>
          </w:tcPr>
          <w:p w:rsidR="00FC094F" w:rsidRPr="00246757" w:rsidRDefault="00FC094F" w:rsidP="00B17B3F">
            <w:pPr>
              <w:jc w:val="center"/>
              <w:rPr>
                <w:b/>
                <w:szCs w:val="24"/>
              </w:rPr>
            </w:pPr>
            <w:r>
              <w:rPr>
                <w:szCs w:val="24"/>
              </w:rPr>
              <w:t>Varėnos švietimo centras</w:t>
            </w:r>
          </w:p>
        </w:tc>
      </w:tr>
      <w:tr w:rsidR="00FC094F" w:rsidRPr="00246757" w:rsidTr="00B17B3F">
        <w:tc>
          <w:tcPr>
            <w:tcW w:w="675" w:type="dxa"/>
            <w:tcBorders>
              <w:top w:val="single" w:sz="4" w:space="0" w:color="auto"/>
              <w:left w:val="single" w:sz="4" w:space="0" w:color="auto"/>
              <w:bottom w:val="single" w:sz="4" w:space="0" w:color="auto"/>
              <w:right w:val="single" w:sz="4" w:space="0" w:color="auto"/>
            </w:tcBorders>
          </w:tcPr>
          <w:p w:rsidR="00FC094F" w:rsidRPr="001C19EC" w:rsidRDefault="00FC094F" w:rsidP="00B17B3F">
            <w:pPr>
              <w:numPr>
                <w:ilvl w:val="0"/>
                <w:numId w:val="1"/>
              </w:numPr>
              <w:jc w:val="center"/>
              <w:rPr>
                <w:szCs w:val="24"/>
              </w:rPr>
            </w:pPr>
          </w:p>
        </w:tc>
        <w:tc>
          <w:tcPr>
            <w:tcW w:w="13608" w:type="dxa"/>
            <w:gridSpan w:val="5"/>
            <w:tcBorders>
              <w:top w:val="single" w:sz="4" w:space="0" w:color="auto"/>
              <w:left w:val="single" w:sz="4" w:space="0" w:color="auto"/>
              <w:bottom w:val="single" w:sz="4" w:space="0" w:color="auto"/>
              <w:right w:val="single" w:sz="4" w:space="0" w:color="auto"/>
            </w:tcBorders>
          </w:tcPr>
          <w:p w:rsidR="00FC094F" w:rsidRPr="00246757" w:rsidRDefault="00FC094F" w:rsidP="00B17B3F">
            <w:pPr>
              <w:rPr>
                <w:b/>
                <w:szCs w:val="24"/>
              </w:rPr>
            </w:pPr>
            <w:r w:rsidRPr="00246757">
              <w:rPr>
                <w:szCs w:val="24"/>
              </w:rPr>
              <w:t xml:space="preserve">2. Uždavinys: Sudaryti palankesnes </w:t>
            </w:r>
            <w:r w:rsidRPr="00DD0A0F">
              <w:rPr>
                <w:szCs w:val="24"/>
              </w:rPr>
              <w:t>finansines</w:t>
            </w:r>
            <w:r w:rsidRPr="00246757">
              <w:rPr>
                <w:szCs w:val="24"/>
              </w:rPr>
              <w:t xml:space="preserve"> sąlygas suaugusiųjų dalyvavimui mokymosi visą gyvenimą veiklose</w:t>
            </w:r>
          </w:p>
        </w:tc>
      </w:tr>
      <w:tr w:rsidR="00FC094F" w:rsidRPr="00246757" w:rsidTr="00B17B3F">
        <w:tc>
          <w:tcPr>
            <w:tcW w:w="675" w:type="dxa"/>
            <w:tcBorders>
              <w:top w:val="single" w:sz="4" w:space="0" w:color="auto"/>
              <w:left w:val="single" w:sz="4" w:space="0" w:color="auto"/>
              <w:bottom w:val="single" w:sz="4" w:space="0" w:color="auto"/>
              <w:right w:val="single" w:sz="4" w:space="0" w:color="auto"/>
            </w:tcBorders>
          </w:tcPr>
          <w:p w:rsidR="00FC094F" w:rsidRPr="001C19EC" w:rsidRDefault="00FC094F" w:rsidP="00B17B3F">
            <w:pPr>
              <w:numPr>
                <w:ilvl w:val="0"/>
                <w:numId w:val="1"/>
              </w:numPr>
              <w:jc w:val="center"/>
              <w:rPr>
                <w:szCs w:val="24"/>
              </w:rPr>
            </w:pPr>
            <w:r w:rsidRPr="001C19EC">
              <w:rPr>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rsidR="00FC094F" w:rsidRDefault="00FC094F" w:rsidP="00B17B3F">
            <w:pPr>
              <w:rPr>
                <w:szCs w:val="24"/>
              </w:rPr>
            </w:pPr>
            <w:r w:rsidRPr="00246757">
              <w:rPr>
                <w:szCs w:val="24"/>
              </w:rPr>
              <w:t xml:space="preserve">2.1. Priemonė: </w:t>
            </w:r>
          </w:p>
          <w:p w:rsidR="00FC094F" w:rsidRPr="00246757" w:rsidRDefault="00FC094F" w:rsidP="00B17B3F">
            <w:pPr>
              <w:rPr>
                <w:szCs w:val="24"/>
              </w:rPr>
            </w:pPr>
            <w:r w:rsidRPr="00246757">
              <w:rPr>
                <w:szCs w:val="24"/>
              </w:rPr>
              <w:t xml:space="preserve">Koordinuoti </w:t>
            </w:r>
            <w:proofErr w:type="spellStart"/>
            <w:r w:rsidRPr="00246757">
              <w:rPr>
                <w:szCs w:val="24"/>
              </w:rPr>
              <w:t>tarpinstitucinį</w:t>
            </w:r>
            <w:proofErr w:type="spellEnd"/>
            <w:r w:rsidRPr="00246757">
              <w:rPr>
                <w:szCs w:val="24"/>
              </w:rPr>
              <w:t xml:space="preserve"> bendradarbiavimą suaugusiųjų mokymosi visą gyvenimą srityje</w:t>
            </w:r>
          </w:p>
        </w:tc>
        <w:tc>
          <w:tcPr>
            <w:tcW w:w="2835"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r w:rsidRPr="000066FE">
              <w:rPr>
                <w:szCs w:val="24"/>
              </w:rPr>
              <w:t>iš įstaigai skirtų lėšų</w:t>
            </w:r>
          </w:p>
        </w:tc>
        <w:tc>
          <w:tcPr>
            <w:tcW w:w="2835"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p>
        </w:tc>
        <w:tc>
          <w:tcPr>
            <w:tcW w:w="1985"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p>
        </w:tc>
        <w:tc>
          <w:tcPr>
            <w:tcW w:w="2551"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r w:rsidRPr="00B94D29">
              <w:rPr>
                <w:szCs w:val="24"/>
              </w:rPr>
              <w:t>Varėnos</w:t>
            </w:r>
            <w:r w:rsidRPr="00246757">
              <w:rPr>
                <w:szCs w:val="24"/>
              </w:rPr>
              <w:t xml:space="preserve"> rajono savivaldybės administracij</w:t>
            </w:r>
            <w:r w:rsidRPr="00B94D29">
              <w:rPr>
                <w:szCs w:val="24"/>
              </w:rPr>
              <w:t>a</w:t>
            </w:r>
            <w:r w:rsidRPr="00246757">
              <w:rPr>
                <w:szCs w:val="24"/>
              </w:rPr>
              <w:t xml:space="preserve"> </w:t>
            </w:r>
          </w:p>
        </w:tc>
      </w:tr>
      <w:tr w:rsidR="00FC094F" w:rsidRPr="00246757" w:rsidTr="00B17B3F">
        <w:tc>
          <w:tcPr>
            <w:tcW w:w="675" w:type="dxa"/>
            <w:tcBorders>
              <w:top w:val="single" w:sz="4" w:space="0" w:color="auto"/>
              <w:left w:val="single" w:sz="4" w:space="0" w:color="auto"/>
              <w:bottom w:val="single" w:sz="4" w:space="0" w:color="auto"/>
              <w:right w:val="single" w:sz="4" w:space="0" w:color="auto"/>
            </w:tcBorders>
          </w:tcPr>
          <w:p w:rsidR="00FC094F" w:rsidRPr="001C19EC" w:rsidRDefault="00FC094F" w:rsidP="00B17B3F">
            <w:pPr>
              <w:numPr>
                <w:ilvl w:val="0"/>
                <w:numId w:val="1"/>
              </w:numPr>
              <w:jc w:val="center"/>
              <w:rPr>
                <w:szCs w:val="24"/>
              </w:rPr>
            </w:pPr>
          </w:p>
        </w:tc>
        <w:tc>
          <w:tcPr>
            <w:tcW w:w="3402" w:type="dxa"/>
            <w:tcBorders>
              <w:top w:val="single" w:sz="4" w:space="0" w:color="auto"/>
              <w:left w:val="single" w:sz="4" w:space="0" w:color="auto"/>
              <w:bottom w:val="single" w:sz="4" w:space="0" w:color="auto"/>
              <w:right w:val="single" w:sz="4" w:space="0" w:color="auto"/>
            </w:tcBorders>
          </w:tcPr>
          <w:p w:rsidR="00FC094F" w:rsidRDefault="00FC094F" w:rsidP="00B17B3F">
            <w:pPr>
              <w:rPr>
                <w:szCs w:val="24"/>
              </w:rPr>
            </w:pPr>
            <w:r w:rsidRPr="00246757">
              <w:rPr>
                <w:szCs w:val="24"/>
              </w:rPr>
              <w:t xml:space="preserve">2.2. Priemonė: </w:t>
            </w:r>
          </w:p>
          <w:p w:rsidR="00FC094F" w:rsidRPr="00246757" w:rsidRDefault="00FC094F" w:rsidP="00B17B3F">
            <w:pPr>
              <w:rPr>
                <w:szCs w:val="24"/>
              </w:rPr>
            </w:pPr>
            <w:r w:rsidRPr="00246757">
              <w:rPr>
                <w:szCs w:val="24"/>
              </w:rPr>
              <w:t>Sukurti paskatas ir sąlygas bei naujus finansavimo mechanizmus mažiau besimokančių/motyvuotų suaugusiųjų įsitraukimui į suaugusiųjų neformaliojo švietimo veiklas</w:t>
            </w:r>
          </w:p>
        </w:tc>
        <w:tc>
          <w:tcPr>
            <w:tcW w:w="2835"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r w:rsidRPr="000066FE">
              <w:rPr>
                <w:szCs w:val="24"/>
              </w:rPr>
              <w:t>iš įstaigai skirtų lėšų</w:t>
            </w:r>
          </w:p>
        </w:tc>
        <w:tc>
          <w:tcPr>
            <w:tcW w:w="2835"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p>
        </w:tc>
        <w:tc>
          <w:tcPr>
            <w:tcW w:w="1985"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b/>
                <w:szCs w:val="24"/>
              </w:rPr>
            </w:pPr>
          </w:p>
        </w:tc>
        <w:tc>
          <w:tcPr>
            <w:tcW w:w="2551" w:type="dxa"/>
            <w:tcBorders>
              <w:top w:val="single" w:sz="4" w:space="0" w:color="auto"/>
              <w:left w:val="single" w:sz="4" w:space="0" w:color="auto"/>
              <w:bottom w:val="single" w:sz="4" w:space="0" w:color="auto"/>
              <w:right w:val="single" w:sz="4" w:space="0" w:color="auto"/>
            </w:tcBorders>
          </w:tcPr>
          <w:p w:rsidR="00FC094F" w:rsidRDefault="00FC094F" w:rsidP="00B17B3F">
            <w:pPr>
              <w:jc w:val="center"/>
              <w:rPr>
                <w:szCs w:val="24"/>
              </w:rPr>
            </w:pPr>
            <w:r>
              <w:rPr>
                <w:szCs w:val="24"/>
              </w:rPr>
              <w:t>Varėnos</w:t>
            </w:r>
            <w:r w:rsidRPr="00246757">
              <w:rPr>
                <w:szCs w:val="24"/>
              </w:rPr>
              <w:t xml:space="preserve"> rajono savivaldybės administracij</w:t>
            </w:r>
            <w:r>
              <w:rPr>
                <w:szCs w:val="24"/>
              </w:rPr>
              <w:t>a</w:t>
            </w:r>
          </w:p>
          <w:p w:rsidR="00FC094F" w:rsidRPr="00246757" w:rsidRDefault="00FC094F" w:rsidP="00B17B3F">
            <w:pPr>
              <w:jc w:val="center"/>
              <w:rPr>
                <w:b/>
                <w:szCs w:val="24"/>
              </w:rPr>
            </w:pPr>
            <w:r>
              <w:rPr>
                <w:szCs w:val="24"/>
              </w:rPr>
              <w:t>Varėnos švietimo centras</w:t>
            </w:r>
          </w:p>
        </w:tc>
      </w:tr>
      <w:tr w:rsidR="00FC094F" w:rsidRPr="00246757" w:rsidTr="00B17B3F">
        <w:trPr>
          <w:trHeight w:val="1446"/>
        </w:trPr>
        <w:tc>
          <w:tcPr>
            <w:tcW w:w="675" w:type="dxa"/>
            <w:tcBorders>
              <w:top w:val="single" w:sz="4" w:space="0" w:color="auto"/>
              <w:left w:val="single" w:sz="4" w:space="0" w:color="auto"/>
              <w:bottom w:val="single" w:sz="4" w:space="0" w:color="auto"/>
              <w:right w:val="single" w:sz="4" w:space="0" w:color="auto"/>
            </w:tcBorders>
          </w:tcPr>
          <w:p w:rsidR="00FC094F" w:rsidRPr="001C19EC" w:rsidRDefault="00FC094F" w:rsidP="00B17B3F">
            <w:pPr>
              <w:numPr>
                <w:ilvl w:val="0"/>
                <w:numId w:val="1"/>
              </w:numPr>
              <w:jc w:val="center"/>
              <w:rPr>
                <w:szCs w:val="24"/>
              </w:rPr>
            </w:pPr>
          </w:p>
        </w:tc>
        <w:tc>
          <w:tcPr>
            <w:tcW w:w="3402"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rPr>
                <w:szCs w:val="24"/>
              </w:rPr>
            </w:pPr>
            <w:r w:rsidRPr="00246757">
              <w:rPr>
                <w:szCs w:val="24"/>
              </w:rPr>
              <w:t xml:space="preserve">2.2.1. </w:t>
            </w:r>
            <w:r>
              <w:rPr>
                <w:szCs w:val="24"/>
                <w:lang w:eastAsia="en-GB"/>
              </w:rPr>
              <w:t>Įdiegti naujus finansavimo modelius suaugusiųjų neformaliajam švietimui prieinamus miesto bei kaimo gyventojams</w:t>
            </w:r>
          </w:p>
        </w:tc>
        <w:tc>
          <w:tcPr>
            <w:tcW w:w="2835" w:type="dxa"/>
            <w:tcBorders>
              <w:top w:val="single" w:sz="4" w:space="0" w:color="auto"/>
              <w:left w:val="single" w:sz="4" w:space="0" w:color="auto"/>
              <w:right w:val="single" w:sz="4" w:space="0" w:color="auto"/>
            </w:tcBorders>
          </w:tcPr>
          <w:p w:rsidR="00FC094F" w:rsidRPr="00246757" w:rsidRDefault="00FC094F" w:rsidP="00B17B3F">
            <w:pPr>
              <w:jc w:val="center"/>
              <w:rPr>
                <w:b/>
                <w:szCs w:val="24"/>
              </w:rPr>
            </w:pPr>
          </w:p>
        </w:tc>
        <w:tc>
          <w:tcPr>
            <w:tcW w:w="2835" w:type="dxa"/>
            <w:tcBorders>
              <w:top w:val="single" w:sz="4" w:space="0" w:color="auto"/>
              <w:left w:val="single" w:sz="4" w:space="0" w:color="auto"/>
              <w:right w:val="single" w:sz="4" w:space="0" w:color="auto"/>
            </w:tcBorders>
          </w:tcPr>
          <w:p w:rsidR="00FC094F" w:rsidRPr="00246757" w:rsidRDefault="00FC094F" w:rsidP="00B17B3F">
            <w:pPr>
              <w:jc w:val="center"/>
              <w:rPr>
                <w:b/>
                <w:szCs w:val="24"/>
              </w:rPr>
            </w:pPr>
          </w:p>
        </w:tc>
        <w:tc>
          <w:tcPr>
            <w:tcW w:w="1985" w:type="dxa"/>
            <w:tcBorders>
              <w:top w:val="single" w:sz="4" w:space="0" w:color="auto"/>
              <w:left w:val="single" w:sz="4" w:space="0" w:color="auto"/>
              <w:right w:val="single" w:sz="4" w:space="0" w:color="auto"/>
            </w:tcBorders>
          </w:tcPr>
          <w:p w:rsidR="00FC094F" w:rsidRPr="00246757" w:rsidRDefault="00FC094F" w:rsidP="00B17B3F">
            <w:pPr>
              <w:jc w:val="center"/>
              <w:rPr>
                <w:b/>
                <w:szCs w:val="24"/>
              </w:rPr>
            </w:pPr>
          </w:p>
        </w:tc>
        <w:tc>
          <w:tcPr>
            <w:tcW w:w="2551" w:type="dxa"/>
            <w:tcBorders>
              <w:top w:val="single" w:sz="4" w:space="0" w:color="auto"/>
              <w:left w:val="single" w:sz="4" w:space="0" w:color="auto"/>
              <w:right w:val="single" w:sz="4" w:space="0" w:color="auto"/>
            </w:tcBorders>
          </w:tcPr>
          <w:p w:rsidR="00FC094F" w:rsidRDefault="00FC094F" w:rsidP="00B17B3F">
            <w:pPr>
              <w:jc w:val="center"/>
              <w:rPr>
                <w:szCs w:val="24"/>
              </w:rPr>
            </w:pPr>
            <w:r>
              <w:rPr>
                <w:szCs w:val="24"/>
              </w:rPr>
              <w:t>Varėnos</w:t>
            </w:r>
            <w:r w:rsidRPr="00246757">
              <w:rPr>
                <w:szCs w:val="24"/>
              </w:rPr>
              <w:t xml:space="preserve"> rajono savivaldybės administracija</w:t>
            </w:r>
            <w:r>
              <w:rPr>
                <w:szCs w:val="24"/>
              </w:rPr>
              <w:t>,</w:t>
            </w:r>
          </w:p>
          <w:p w:rsidR="00FC094F" w:rsidRPr="00246757" w:rsidRDefault="00FC094F" w:rsidP="00B17B3F">
            <w:pPr>
              <w:jc w:val="center"/>
              <w:rPr>
                <w:szCs w:val="24"/>
              </w:rPr>
            </w:pPr>
            <w:r>
              <w:rPr>
                <w:szCs w:val="24"/>
              </w:rPr>
              <w:t>Varėnos švietimo centras</w:t>
            </w:r>
            <w:r w:rsidRPr="00246757">
              <w:rPr>
                <w:szCs w:val="24"/>
              </w:rPr>
              <w:t xml:space="preserve"> </w:t>
            </w:r>
          </w:p>
        </w:tc>
      </w:tr>
      <w:tr w:rsidR="00FC094F" w:rsidRPr="00246757" w:rsidTr="00B17B3F">
        <w:trPr>
          <w:trHeight w:val="690"/>
        </w:trPr>
        <w:tc>
          <w:tcPr>
            <w:tcW w:w="675" w:type="dxa"/>
            <w:vMerge w:val="restart"/>
            <w:tcBorders>
              <w:top w:val="single" w:sz="4" w:space="0" w:color="auto"/>
              <w:left w:val="single" w:sz="4" w:space="0" w:color="auto"/>
              <w:right w:val="single" w:sz="4" w:space="0" w:color="auto"/>
            </w:tcBorders>
          </w:tcPr>
          <w:p w:rsidR="00FC094F" w:rsidRPr="001C19EC" w:rsidRDefault="00FC094F" w:rsidP="00B17B3F">
            <w:pPr>
              <w:numPr>
                <w:ilvl w:val="0"/>
                <w:numId w:val="1"/>
              </w:numPr>
              <w:jc w:val="center"/>
              <w:rPr>
                <w:szCs w:val="24"/>
              </w:rPr>
            </w:pPr>
          </w:p>
        </w:tc>
        <w:tc>
          <w:tcPr>
            <w:tcW w:w="3402" w:type="dxa"/>
            <w:vMerge w:val="restart"/>
            <w:tcBorders>
              <w:top w:val="single" w:sz="4" w:space="0" w:color="auto"/>
              <w:left w:val="single" w:sz="4" w:space="0" w:color="auto"/>
              <w:right w:val="single" w:sz="4" w:space="0" w:color="auto"/>
            </w:tcBorders>
          </w:tcPr>
          <w:p w:rsidR="00FC094F" w:rsidRPr="00246757" w:rsidRDefault="00FC094F" w:rsidP="00B17B3F">
            <w:pPr>
              <w:rPr>
                <w:szCs w:val="24"/>
              </w:rPr>
            </w:pPr>
            <w:r w:rsidRPr="00246757">
              <w:rPr>
                <w:szCs w:val="24"/>
              </w:rPr>
              <w:t xml:space="preserve">2.2.2. </w:t>
            </w:r>
            <w:r>
              <w:rPr>
                <w:szCs w:val="24"/>
                <w:lang w:eastAsia="en-GB"/>
              </w:rPr>
              <w:t>Dalyvauti tarptautiniuose ir nacionaliniuose mokymosi visą gyvenimą ir suaugusiųjų švietimo tyrimuose ir projektuose</w:t>
            </w:r>
          </w:p>
        </w:tc>
        <w:tc>
          <w:tcPr>
            <w:tcW w:w="2835" w:type="dxa"/>
            <w:tcBorders>
              <w:top w:val="single" w:sz="4" w:space="0" w:color="auto"/>
              <w:left w:val="single" w:sz="4" w:space="0" w:color="auto"/>
              <w:right w:val="single" w:sz="4" w:space="0" w:color="auto"/>
            </w:tcBorders>
          </w:tcPr>
          <w:p w:rsidR="00FC094F" w:rsidRPr="00246757" w:rsidRDefault="00FC094F" w:rsidP="00B17B3F">
            <w:pPr>
              <w:jc w:val="center"/>
              <w:rPr>
                <w:b/>
                <w:szCs w:val="24"/>
              </w:rPr>
            </w:pPr>
          </w:p>
        </w:tc>
        <w:tc>
          <w:tcPr>
            <w:tcW w:w="2835" w:type="dxa"/>
            <w:tcBorders>
              <w:top w:val="single" w:sz="4" w:space="0" w:color="auto"/>
              <w:left w:val="single" w:sz="4" w:space="0" w:color="auto"/>
              <w:right w:val="single" w:sz="4" w:space="0" w:color="auto"/>
            </w:tcBorders>
          </w:tcPr>
          <w:p w:rsidR="00FC094F" w:rsidRPr="00246757" w:rsidRDefault="00FC094F" w:rsidP="00B17B3F">
            <w:pPr>
              <w:jc w:val="center"/>
              <w:rPr>
                <w:b/>
                <w:szCs w:val="24"/>
              </w:rPr>
            </w:pPr>
          </w:p>
        </w:tc>
        <w:tc>
          <w:tcPr>
            <w:tcW w:w="1985" w:type="dxa"/>
            <w:tcBorders>
              <w:top w:val="single" w:sz="4" w:space="0" w:color="auto"/>
              <w:left w:val="single" w:sz="4" w:space="0" w:color="auto"/>
              <w:right w:val="single" w:sz="4" w:space="0" w:color="auto"/>
            </w:tcBorders>
          </w:tcPr>
          <w:p w:rsidR="00FC094F" w:rsidRPr="009F3B81" w:rsidRDefault="00FC094F" w:rsidP="00B17B3F">
            <w:pPr>
              <w:jc w:val="center"/>
              <w:rPr>
                <w:szCs w:val="24"/>
              </w:rPr>
            </w:pPr>
            <w:r w:rsidRPr="009F3B81">
              <w:rPr>
                <w:szCs w:val="24"/>
              </w:rPr>
              <w:t>100</w:t>
            </w:r>
          </w:p>
        </w:tc>
        <w:tc>
          <w:tcPr>
            <w:tcW w:w="2551" w:type="dxa"/>
            <w:tcBorders>
              <w:top w:val="single" w:sz="4" w:space="0" w:color="auto"/>
              <w:left w:val="single" w:sz="4" w:space="0" w:color="auto"/>
              <w:bottom w:val="single" w:sz="4" w:space="0" w:color="auto"/>
              <w:right w:val="single" w:sz="4" w:space="0" w:color="auto"/>
            </w:tcBorders>
          </w:tcPr>
          <w:p w:rsidR="00FC094F" w:rsidRPr="00246757" w:rsidRDefault="00FC094F" w:rsidP="00B17B3F">
            <w:pPr>
              <w:jc w:val="center"/>
              <w:rPr>
                <w:szCs w:val="24"/>
              </w:rPr>
            </w:pPr>
            <w:r w:rsidRPr="000B5676">
              <w:rPr>
                <w:szCs w:val="24"/>
              </w:rPr>
              <w:t>Varėnos švietimo centras</w:t>
            </w:r>
          </w:p>
        </w:tc>
      </w:tr>
      <w:tr w:rsidR="00FC094F" w:rsidRPr="00246757" w:rsidTr="00B17B3F">
        <w:trPr>
          <w:trHeight w:val="690"/>
        </w:trPr>
        <w:tc>
          <w:tcPr>
            <w:tcW w:w="675" w:type="dxa"/>
            <w:vMerge/>
            <w:tcBorders>
              <w:left w:val="single" w:sz="4" w:space="0" w:color="auto"/>
              <w:bottom w:val="single" w:sz="4" w:space="0" w:color="auto"/>
              <w:right w:val="single" w:sz="4" w:space="0" w:color="auto"/>
            </w:tcBorders>
          </w:tcPr>
          <w:p w:rsidR="00FC094F" w:rsidRPr="001C19EC" w:rsidRDefault="00FC094F" w:rsidP="00B17B3F">
            <w:pPr>
              <w:numPr>
                <w:ilvl w:val="0"/>
                <w:numId w:val="1"/>
              </w:numPr>
              <w:jc w:val="center"/>
              <w:rPr>
                <w:szCs w:val="24"/>
              </w:rPr>
            </w:pPr>
          </w:p>
        </w:tc>
        <w:tc>
          <w:tcPr>
            <w:tcW w:w="3402" w:type="dxa"/>
            <w:vMerge/>
            <w:tcBorders>
              <w:left w:val="single" w:sz="4" w:space="0" w:color="auto"/>
              <w:bottom w:val="single" w:sz="4" w:space="0" w:color="auto"/>
              <w:right w:val="single" w:sz="4" w:space="0" w:color="auto"/>
            </w:tcBorders>
          </w:tcPr>
          <w:p w:rsidR="00FC094F" w:rsidRPr="00246757" w:rsidRDefault="00FC094F" w:rsidP="00B17B3F">
            <w:pPr>
              <w:rPr>
                <w:szCs w:val="24"/>
              </w:rPr>
            </w:pPr>
          </w:p>
        </w:tc>
        <w:tc>
          <w:tcPr>
            <w:tcW w:w="2835" w:type="dxa"/>
            <w:tcBorders>
              <w:left w:val="single" w:sz="4" w:space="0" w:color="auto"/>
              <w:bottom w:val="single" w:sz="4" w:space="0" w:color="auto"/>
              <w:right w:val="single" w:sz="4" w:space="0" w:color="auto"/>
            </w:tcBorders>
          </w:tcPr>
          <w:p w:rsidR="00FC094F" w:rsidRPr="00246757" w:rsidRDefault="00FC094F" w:rsidP="00B17B3F">
            <w:pPr>
              <w:jc w:val="center"/>
              <w:rPr>
                <w:b/>
                <w:szCs w:val="24"/>
              </w:rPr>
            </w:pPr>
            <w:r w:rsidRPr="000066FE">
              <w:rPr>
                <w:szCs w:val="24"/>
              </w:rPr>
              <w:t>iš įstaigai skirtų lėšų</w:t>
            </w:r>
          </w:p>
        </w:tc>
        <w:tc>
          <w:tcPr>
            <w:tcW w:w="2835" w:type="dxa"/>
            <w:tcBorders>
              <w:left w:val="single" w:sz="4" w:space="0" w:color="auto"/>
              <w:bottom w:val="single" w:sz="4" w:space="0" w:color="auto"/>
              <w:right w:val="single" w:sz="4" w:space="0" w:color="auto"/>
            </w:tcBorders>
          </w:tcPr>
          <w:p w:rsidR="00FC094F" w:rsidRPr="00246757" w:rsidRDefault="00FC094F" w:rsidP="00B17B3F">
            <w:pPr>
              <w:jc w:val="center"/>
              <w:rPr>
                <w:b/>
                <w:szCs w:val="24"/>
              </w:rPr>
            </w:pPr>
          </w:p>
        </w:tc>
        <w:tc>
          <w:tcPr>
            <w:tcW w:w="1985" w:type="dxa"/>
            <w:tcBorders>
              <w:left w:val="single" w:sz="4" w:space="0" w:color="auto"/>
              <w:bottom w:val="single" w:sz="4" w:space="0" w:color="auto"/>
              <w:right w:val="single" w:sz="4" w:space="0" w:color="auto"/>
            </w:tcBorders>
          </w:tcPr>
          <w:p w:rsidR="00FC094F" w:rsidRPr="00246757" w:rsidRDefault="00FC094F" w:rsidP="00B17B3F">
            <w:pPr>
              <w:jc w:val="center"/>
              <w:rPr>
                <w:b/>
                <w:szCs w:val="24"/>
              </w:rPr>
            </w:pPr>
          </w:p>
        </w:tc>
        <w:tc>
          <w:tcPr>
            <w:tcW w:w="2551" w:type="dxa"/>
            <w:tcBorders>
              <w:top w:val="single" w:sz="4" w:space="0" w:color="auto"/>
              <w:left w:val="single" w:sz="4" w:space="0" w:color="auto"/>
              <w:bottom w:val="single" w:sz="4" w:space="0" w:color="auto"/>
              <w:right w:val="single" w:sz="4" w:space="0" w:color="auto"/>
            </w:tcBorders>
          </w:tcPr>
          <w:p w:rsidR="00FC094F" w:rsidRPr="000B5676" w:rsidRDefault="00FC094F" w:rsidP="00B17B3F">
            <w:pPr>
              <w:jc w:val="center"/>
              <w:rPr>
                <w:szCs w:val="24"/>
              </w:rPr>
            </w:pPr>
            <w:r>
              <w:rPr>
                <w:szCs w:val="24"/>
              </w:rPr>
              <w:t>Kitos institucijos, vykdančios neformalųjį suaugusiųjų švietimą</w:t>
            </w:r>
          </w:p>
        </w:tc>
      </w:tr>
      <w:tr w:rsidR="00FC094F" w:rsidRPr="00246757" w:rsidTr="00B17B3F">
        <w:trPr>
          <w:trHeight w:val="645"/>
        </w:trPr>
        <w:tc>
          <w:tcPr>
            <w:tcW w:w="675" w:type="dxa"/>
            <w:vMerge w:val="restart"/>
            <w:tcBorders>
              <w:top w:val="single" w:sz="4" w:space="0" w:color="auto"/>
              <w:left w:val="single" w:sz="4" w:space="0" w:color="auto"/>
              <w:right w:val="single" w:sz="4" w:space="0" w:color="auto"/>
            </w:tcBorders>
          </w:tcPr>
          <w:p w:rsidR="00FC094F" w:rsidRPr="001C19EC" w:rsidRDefault="00FC094F" w:rsidP="00B17B3F">
            <w:pPr>
              <w:numPr>
                <w:ilvl w:val="0"/>
                <w:numId w:val="1"/>
              </w:numPr>
              <w:jc w:val="center"/>
              <w:rPr>
                <w:szCs w:val="24"/>
              </w:rPr>
            </w:pPr>
          </w:p>
        </w:tc>
        <w:tc>
          <w:tcPr>
            <w:tcW w:w="3402" w:type="dxa"/>
            <w:vMerge w:val="restart"/>
            <w:tcBorders>
              <w:top w:val="single" w:sz="4" w:space="0" w:color="auto"/>
              <w:left w:val="single" w:sz="4" w:space="0" w:color="auto"/>
              <w:right w:val="single" w:sz="4" w:space="0" w:color="auto"/>
            </w:tcBorders>
          </w:tcPr>
          <w:p w:rsidR="00FC094F" w:rsidRPr="00A42D92" w:rsidRDefault="00FC094F" w:rsidP="00B17B3F">
            <w:pPr>
              <w:rPr>
                <w:szCs w:val="24"/>
              </w:rPr>
            </w:pPr>
            <w:r>
              <w:rPr>
                <w:szCs w:val="24"/>
              </w:rPr>
              <w:t>2.2.3. Sudaryti sąlygas jaunimo (</w:t>
            </w:r>
            <w:r w:rsidRPr="003F51BE">
              <w:rPr>
                <w:szCs w:val="24"/>
              </w:rPr>
              <w:t>18-29 met</w:t>
            </w:r>
            <w:r>
              <w:rPr>
                <w:szCs w:val="24"/>
              </w:rPr>
              <w:t>ų) saviraiškai ir karjeros planavimui vykdant Atviro jaunimo centro veiklą.</w:t>
            </w:r>
          </w:p>
        </w:tc>
        <w:tc>
          <w:tcPr>
            <w:tcW w:w="2835" w:type="dxa"/>
            <w:tcBorders>
              <w:top w:val="single" w:sz="4" w:space="0" w:color="auto"/>
              <w:left w:val="single" w:sz="4" w:space="0" w:color="auto"/>
              <w:right w:val="single" w:sz="4" w:space="0" w:color="auto"/>
            </w:tcBorders>
          </w:tcPr>
          <w:p w:rsidR="00FC094F" w:rsidRPr="009F3B81" w:rsidRDefault="00FC094F" w:rsidP="00B17B3F">
            <w:pPr>
              <w:jc w:val="center"/>
              <w:rPr>
                <w:szCs w:val="24"/>
              </w:rPr>
            </w:pPr>
            <w:r w:rsidRPr="009F3B81">
              <w:rPr>
                <w:szCs w:val="24"/>
              </w:rPr>
              <w:t>58126</w:t>
            </w:r>
          </w:p>
        </w:tc>
        <w:tc>
          <w:tcPr>
            <w:tcW w:w="2835" w:type="dxa"/>
            <w:tcBorders>
              <w:top w:val="single" w:sz="4" w:space="0" w:color="auto"/>
              <w:left w:val="single" w:sz="4" w:space="0" w:color="auto"/>
              <w:right w:val="single" w:sz="4" w:space="0" w:color="auto"/>
            </w:tcBorders>
          </w:tcPr>
          <w:p w:rsidR="00FC094F" w:rsidRPr="009F3B81" w:rsidRDefault="00FC094F" w:rsidP="00B17B3F">
            <w:pPr>
              <w:jc w:val="center"/>
              <w:rPr>
                <w:szCs w:val="24"/>
              </w:rPr>
            </w:pPr>
            <w:r w:rsidRPr="009F3B81">
              <w:rPr>
                <w:szCs w:val="24"/>
              </w:rPr>
              <w:t>40140</w:t>
            </w:r>
          </w:p>
        </w:tc>
        <w:tc>
          <w:tcPr>
            <w:tcW w:w="1985" w:type="dxa"/>
            <w:tcBorders>
              <w:top w:val="single" w:sz="4" w:space="0" w:color="auto"/>
              <w:left w:val="single" w:sz="4" w:space="0" w:color="auto"/>
              <w:right w:val="single" w:sz="4" w:space="0" w:color="auto"/>
            </w:tcBorders>
          </w:tcPr>
          <w:p w:rsidR="00FC094F" w:rsidRPr="00246757" w:rsidRDefault="00FC094F" w:rsidP="00B17B3F">
            <w:pPr>
              <w:jc w:val="center"/>
              <w:rPr>
                <w:b/>
                <w:szCs w:val="24"/>
              </w:rPr>
            </w:pPr>
          </w:p>
        </w:tc>
        <w:tc>
          <w:tcPr>
            <w:tcW w:w="2551" w:type="dxa"/>
            <w:tcBorders>
              <w:top w:val="single" w:sz="4" w:space="0" w:color="auto"/>
              <w:left w:val="single" w:sz="4" w:space="0" w:color="auto"/>
              <w:right w:val="single" w:sz="4" w:space="0" w:color="auto"/>
            </w:tcBorders>
          </w:tcPr>
          <w:p w:rsidR="00FC094F" w:rsidRDefault="00FC094F" w:rsidP="00B17B3F">
            <w:pPr>
              <w:jc w:val="center"/>
              <w:rPr>
                <w:szCs w:val="24"/>
              </w:rPr>
            </w:pPr>
            <w:r w:rsidRPr="000B5676">
              <w:rPr>
                <w:szCs w:val="24"/>
              </w:rPr>
              <w:t>Varėnos švietimo centras</w:t>
            </w:r>
          </w:p>
        </w:tc>
      </w:tr>
      <w:tr w:rsidR="00FC094F" w:rsidRPr="00246757" w:rsidTr="00B17B3F">
        <w:trPr>
          <w:trHeight w:val="645"/>
        </w:trPr>
        <w:tc>
          <w:tcPr>
            <w:tcW w:w="675" w:type="dxa"/>
            <w:vMerge/>
            <w:tcBorders>
              <w:left w:val="single" w:sz="4" w:space="0" w:color="auto"/>
              <w:right w:val="single" w:sz="4" w:space="0" w:color="auto"/>
            </w:tcBorders>
          </w:tcPr>
          <w:p w:rsidR="00FC094F" w:rsidRPr="00246757" w:rsidRDefault="00FC094F" w:rsidP="00B17B3F">
            <w:pPr>
              <w:numPr>
                <w:ilvl w:val="0"/>
                <w:numId w:val="1"/>
              </w:numPr>
              <w:jc w:val="center"/>
              <w:rPr>
                <w:b/>
                <w:szCs w:val="24"/>
              </w:rPr>
            </w:pPr>
          </w:p>
        </w:tc>
        <w:tc>
          <w:tcPr>
            <w:tcW w:w="3402" w:type="dxa"/>
            <w:vMerge/>
            <w:tcBorders>
              <w:left w:val="single" w:sz="4" w:space="0" w:color="auto"/>
              <w:right w:val="single" w:sz="4" w:space="0" w:color="auto"/>
            </w:tcBorders>
          </w:tcPr>
          <w:p w:rsidR="00FC094F" w:rsidRDefault="00FC094F" w:rsidP="00B17B3F">
            <w:pPr>
              <w:rPr>
                <w:szCs w:val="24"/>
              </w:rPr>
            </w:pPr>
          </w:p>
        </w:tc>
        <w:tc>
          <w:tcPr>
            <w:tcW w:w="2835" w:type="dxa"/>
            <w:tcBorders>
              <w:left w:val="single" w:sz="4" w:space="0" w:color="auto"/>
              <w:right w:val="single" w:sz="4" w:space="0" w:color="auto"/>
            </w:tcBorders>
          </w:tcPr>
          <w:p w:rsidR="00FC094F" w:rsidRPr="00246757" w:rsidRDefault="00FC094F" w:rsidP="00B17B3F">
            <w:pPr>
              <w:jc w:val="center"/>
              <w:rPr>
                <w:b/>
                <w:szCs w:val="24"/>
              </w:rPr>
            </w:pPr>
          </w:p>
        </w:tc>
        <w:tc>
          <w:tcPr>
            <w:tcW w:w="2835" w:type="dxa"/>
            <w:tcBorders>
              <w:left w:val="single" w:sz="4" w:space="0" w:color="auto"/>
              <w:right w:val="single" w:sz="4" w:space="0" w:color="auto"/>
            </w:tcBorders>
          </w:tcPr>
          <w:p w:rsidR="00FC094F" w:rsidRPr="00246757" w:rsidRDefault="00FC094F" w:rsidP="00B17B3F">
            <w:pPr>
              <w:jc w:val="center"/>
              <w:rPr>
                <w:b/>
                <w:szCs w:val="24"/>
              </w:rPr>
            </w:pPr>
          </w:p>
        </w:tc>
        <w:tc>
          <w:tcPr>
            <w:tcW w:w="1985" w:type="dxa"/>
            <w:tcBorders>
              <w:left w:val="single" w:sz="4" w:space="0" w:color="auto"/>
              <w:right w:val="single" w:sz="4" w:space="0" w:color="auto"/>
            </w:tcBorders>
          </w:tcPr>
          <w:p w:rsidR="00FC094F" w:rsidRPr="00246757" w:rsidRDefault="00FC094F" w:rsidP="00B17B3F">
            <w:pPr>
              <w:jc w:val="center"/>
              <w:rPr>
                <w:b/>
                <w:szCs w:val="24"/>
              </w:rPr>
            </w:pPr>
          </w:p>
        </w:tc>
        <w:tc>
          <w:tcPr>
            <w:tcW w:w="2551" w:type="dxa"/>
            <w:tcBorders>
              <w:top w:val="single" w:sz="4" w:space="0" w:color="auto"/>
              <w:left w:val="single" w:sz="4" w:space="0" w:color="auto"/>
              <w:right w:val="single" w:sz="4" w:space="0" w:color="auto"/>
            </w:tcBorders>
          </w:tcPr>
          <w:p w:rsidR="00FC094F" w:rsidRPr="000B5676" w:rsidRDefault="00FC094F" w:rsidP="00B17B3F">
            <w:pPr>
              <w:jc w:val="center"/>
              <w:rPr>
                <w:szCs w:val="24"/>
              </w:rPr>
            </w:pPr>
            <w:r>
              <w:rPr>
                <w:szCs w:val="24"/>
              </w:rPr>
              <w:t>Varėnos</w:t>
            </w:r>
            <w:r w:rsidRPr="00246757">
              <w:rPr>
                <w:szCs w:val="24"/>
              </w:rPr>
              <w:t xml:space="preserve"> rajono savivaldybės viešoji </w:t>
            </w:r>
            <w:r w:rsidRPr="00246757">
              <w:rPr>
                <w:szCs w:val="24"/>
              </w:rPr>
              <w:lastRenderedPageBreak/>
              <w:t>biblioteka</w:t>
            </w:r>
          </w:p>
        </w:tc>
      </w:tr>
    </w:tbl>
    <w:p w:rsidR="00FC094F" w:rsidRDefault="00FC094F" w:rsidP="00FC094F">
      <w:pPr>
        <w:jc w:val="center"/>
        <w:rPr>
          <w:b/>
          <w:szCs w:val="24"/>
        </w:rPr>
      </w:pPr>
    </w:p>
    <w:p w:rsidR="00FC094F" w:rsidRDefault="00FC094F" w:rsidP="00FC094F">
      <w:pPr>
        <w:jc w:val="center"/>
        <w:rPr>
          <w:b/>
          <w:szCs w:val="24"/>
        </w:rPr>
      </w:pPr>
    </w:p>
    <w:p w:rsidR="00FC094F" w:rsidRPr="00246757" w:rsidRDefault="00FC094F" w:rsidP="00FC094F">
      <w:pPr>
        <w:jc w:val="center"/>
        <w:rPr>
          <w:b/>
          <w:szCs w:val="24"/>
        </w:rPr>
      </w:pPr>
    </w:p>
    <w:p w:rsidR="00FC094F" w:rsidRDefault="00FC094F" w:rsidP="00FC094F">
      <w:pPr>
        <w:tabs>
          <w:tab w:val="center" w:pos="4153"/>
          <w:tab w:val="right" w:pos="8306"/>
        </w:tabs>
        <w:jc w:val="center"/>
      </w:pPr>
      <w:r>
        <w:t>__________________________</w:t>
      </w:r>
    </w:p>
    <w:p w:rsidR="00FC094F" w:rsidRPr="001129E2" w:rsidRDefault="00FC094F" w:rsidP="00FC094F"/>
    <w:p w:rsidR="00E421DD" w:rsidRDefault="00E421DD"/>
    <w:sectPr w:rsidR="00E421DD" w:rsidSect="00E07C54">
      <w:headerReference w:type="first" r:id="rId6"/>
      <w:pgSz w:w="16838" w:h="11906" w:orient="landscape" w:code="9"/>
      <w:pgMar w:top="567" w:right="1134" w:bottom="1701" w:left="1134" w:header="964" w:footer="567" w:gutter="0"/>
      <w:cols w:space="1296"/>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54" w:rsidRDefault="00FC094F">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1123"/>
    <w:multiLevelType w:val="hybridMultilevel"/>
    <w:tmpl w:val="0EF42B3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4F"/>
    <w:rsid w:val="00E421DD"/>
    <w:rsid w:val="00FC09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094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rsid w:val="00FC0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094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rsid w:val="00FC0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7539</Words>
  <Characters>4298</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1</cp:revision>
  <dcterms:created xsi:type="dcterms:W3CDTF">2016-04-20T08:36:00Z</dcterms:created>
  <dcterms:modified xsi:type="dcterms:W3CDTF">2016-04-20T08:36:00Z</dcterms:modified>
</cp:coreProperties>
</file>